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1AD11" w14:textId="77777777" w:rsidR="00220766" w:rsidRPr="00065B37" w:rsidRDefault="00BB3A33" w:rsidP="00BB3A33">
      <w:pPr>
        <w:pBdr>
          <w:bottom w:val="single" w:sz="4" w:space="1" w:color="auto"/>
        </w:pBdr>
        <w:rPr>
          <w:rFonts w:asciiTheme="majorHAnsi" w:hAnsiTheme="majorHAnsi" w:cstheme="majorHAnsi"/>
          <w:b/>
          <w:sz w:val="28"/>
        </w:rPr>
      </w:pPr>
      <w:r w:rsidRPr="00065B37">
        <w:rPr>
          <w:rFonts w:asciiTheme="majorHAnsi" w:hAnsiTheme="majorHAnsi" w:cstheme="majorHAnsi"/>
          <w:b/>
          <w:sz w:val="28"/>
        </w:rPr>
        <w:t xml:space="preserve">Risk Assessment </w:t>
      </w:r>
    </w:p>
    <w:p w14:paraId="38E95651" w14:textId="77777777" w:rsidR="00BB3A33" w:rsidRDefault="00BB3A33">
      <w:pPr>
        <w:rPr>
          <w:rFonts w:asciiTheme="majorHAnsi" w:hAnsiTheme="majorHAnsi" w:cstheme="majorHAnsi"/>
        </w:rPr>
      </w:pPr>
      <w:r w:rsidRPr="00BB3A33">
        <w:rPr>
          <w:rFonts w:asciiTheme="majorHAnsi" w:hAnsiTheme="majorHAnsi" w:cstheme="majorHAnsi"/>
          <w:b/>
        </w:rPr>
        <w:t>Activity</w:t>
      </w:r>
      <w:r w:rsidRPr="00BB3A33">
        <w:rPr>
          <w:rFonts w:asciiTheme="majorHAnsi" w:hAnsiTheme="majorHAnsi" w:cstheme="majorHAnsi"/>
        </w:rPr>
        <w:t>: Online peer education program for women with learning disabilities and autism</w:t>
      </w:r>
    </w:p>
    <w:p w14:paraId="6AA145E7" w14:textId="31F340EF" w:rsidR="00BB3A33" w:rsidRPr="001D24B8" w:rsidRDefault="00BB3A33">
      <w:pPr>
        <w:rPr>
          <w:rFonts w:asciiTheme="majorHAnsi" w:hAnsiTheme="majorHAnsi" w:cstheme="majorHAnsi"/>
          <w:b/>
        </w:rPr>
      </w:pPr>
      <w:r>
        <w:rPr>
          <w:rFonts w:asciiTheme="majorHAnsi" w:hAnsiTheme="majorHAnsi" w:cstheme="majorHAnsi"/>
          <w:b/>
        </w:rPr>
        <w:t xml:space="preserve">Date: </w:t>
      </w:r>
      <w:r w:rsidR="001D24B8">
        <w:rPr>
          <w:rFonts w:asciiTheme="majorHAnsi" w:hAnsiTheme="majorHAnsi" w:cstheme="majorHAnsi"/>
        </w:rPr>
        <w:t xml:space="preserve">  </w:t>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1D24B8">
        <w:rPr>
          <w:rFonts w:asciiTheme="majorHAnsi" w:hAnsiTheme="majorHAnsi" w:cstheme="majorHAnsi"/>
        </w:rPr>
        <w:tab/>
      </w:r>
      <w:r w:rsidR="00C25AFD">
        <w:rPr>
          <w:rFonts w:asciiTheme="majorHAnsi" w:hAnsiTheme="majorHAnsi" w:cstheme="majorHAnsi"/>
          <w:b/>
        </w:rPr>
        <w:t>Review date:</w:t>
      </w:r>
    </w:p>
    <w:p w14:paraId="48039F03" w14:textId="418441FE" w:rsidR="001D24B8" w:rsidRPr="001D24B8" w:rsidRDefault="001D24B8">
      <w:pPr>
        <w:rPr>
          <w:rFonts w:asciiTheme="majorHAnsi" w:hAnsiTheme="majorHAnsi" w:cstheme="majorHAnsi"/>
        </w:rPr>
      </w:pPr>
      <w:r>
        <w:rPr>
          <w:rFonts w:asciiTheme="majorHAnsi" w:hAnsiTheme="majorHAnsi" w:cstheme="majorHAnsi"/>
          <w:b/>
        </w:rPr>
        <w:t>Carrie</w:t>
      </w:r>
      <w:r w:rsidR="00877382">
        <w:rPr>
          <w:rFonts w:asciiTheme="majorHAnsi" w:hAnsiTheme="majorHAnsi" w:cstheme="majorHAnsi"/>
          <w:b/>
        </w:rPr>
        <w:t xml:space="preserve">d out by: </w:t>
      </w:r>
    </w:p>
    <w:tbl>
      <w:tblPr>
        <w:tblStyle w:val="TableGrid"/>
        <w:tblW w:w="14029" w:type="dxa"/>
        <w:tblLook w:val="04A0" w:firstRow="1" w:lastRow="0" w:firstColumn="1" w:lastColumn="0" w:noHBand="0" w:noVBand="1"/>
      </w:tblPr>
      <w:tblGrid>
        <w:gridCol w:w="3539"/>
        <w:gridCol w:w="1134"/>
        <w:gridCol w:w="2098"/>
        <w:gridCol w:w="3997"/>
        <w:gridCol w:w="1701"/>
        <w:gridCol w:w="1560"/>
      </w:tblGrid>
      <w:tr w:rsidR="00E6203D" w:rsidRPr="009E2D72" w14:paraId="619DE17B" w14:textId="77777777" w:rsidTr="00C40EFE">
        <w:tc>
          <w:tcPr>
            <w:tcW w:w="3539" w:type="dxa"/>
            <w:shd w:val="clear" w:color="auto" w:fill="B4C6E7" w:themeFill="accent5" w:themeFillTint="66"/>
          </w:tcPr>
          <w:p w14:paraId="4DF805BD" w14:textId="77777777" w:rsidR="00065B37" w:rsidRPr="009E2D72" w:rsidRDefault="00065B37">
            <w:pPr>
              <w:rPr>
                <w:rFonts w:asciiTheme="majorHAnsi" w:hAnsiTheme="majorHAnsi" w:cstheme="majorHAnsi"/>
                <w:b/>
              </w:rPr>
            </w:pPr>
            <w:r w:rsidRPr="009E2D72">
              <w:rPr>
                <w:rFonts w:asciiTheme="majorHAnsi" w:hAnsiTheme="majorHAnsi" w:cstheme="majorHAnsi"/>
                <w:b/>
              </w:rPr>
              <w:t xml:space="preserve">Risk </w:t>
            </w:r>
          </w:p>
        </w:tc>
        <w:tc>
          <w:tcPr>
            <w:tcW w:w="1134" w:type="dxa"/>
            <w:shd w:val="clear" w:color="auto" w:fill="B4C6E7" w:themeFill="accent5" w:themeFillTint="66"/>
          </w:tcPr>
          <w:p w14:paraId="3F0100B9" w14:textId="77777777" w:rsidR="00065B37" w:rsidRPr="005D15BB" w:rsidRDefault="00065B37">
            <w:pPr>
              <w:rPr>
                <w:rFonts w:asciiTheme="majorHAnsi" w:hAnsiTheme="majorHAnsi" w:cstheme="majorHAnsi"/>
                <w:b/>
              </w:rPr>
            </w:pPr>
            <w:r w:rsidRPr="00F8112F">
              <w:rPr>
                <w:rFonts w:asciiTheme="majorHAnsi" w:hAnsiTheme="majorHAnsi" w:cstheme="majorHAnsi"/>
                <w:b/>
              </w:rPr>
              <w:t>Who might be harmed</w:t>
            </w:r>
          </w:p>
        </w:tc>
        <w:tc>
          <w:tcPr>
            <w:tcW w:w="2098" w:type="dxa"/>
            <w:shd w:val="clear" w:color="auto" w:fill="B4C6E7" w:themeFill="accent5" w:themeFillTint="66"/>
          </w:tcPr>
          <w:p w14:paraId="2485839D" w14:textId="77777777" w:rsidR="00065B37" w:rsidRPr="009E2D72" w:rsidRDefault="00065B37">
            <w:pPr>
              <w:spacing w:after="160" w:line="259" w:lineRule="auto"/>
              <w:rPr>
                <w:rFonts w:asciiTheme="majorHAnsi" w:hAnsiTheme="majorHAnsi" w:cstheme="majorHAnsi"/>
                <w:b/>
              </w:rPr>
            </w:pPr>
            <w:r w:rsidRPr="0033483D">
              <w:rPr>
                <w:rFonts w:asciiTheme="majorHAnsi" w:hAnsiTheme="majorHAnsi" w:cstheme="majorHAnsi"/>
                <w:b/>
              </w:rPr>
              <w:t>Actions already in place to manage risk</w:t>
            </w:r>
          </w:p>
        </w:tc>
        <w:tc>
          <w:tcPr>
            <w:tcW w:w="3997" w:type="dxa"/>
            <w:shd w:val="clear" w:color="auto" w:fill="B4C6E7" w:themeFill="accent5" w:themeFillTint="66"/>
          </w:tcPr>
          <w:p w14:paraId="3116DFAC" w14:textId="77777777" w:rsidR="00065B37" w:rsidRPr="009E2D72" w:rsidRDefault="00065B37">
            <w:pPr>
              <w:spacing w:after="160" w:line="259" w:lineRule="auto"/>
              <w:rPr>
                <w:rFonts w:asciiTheme="majorHAnsi" w:hAnsiTheme="majorHAnsi" w:cstheme="majorHAnsi"/>
                <w:b/>
              </w:rPr>
            </w:pPr>
            <w:r w:rsidRPr="009E2D72">
              <w:rPr>
                <w:rFonts w:asciiTheme="majorHAnsi" w:hAnsiTheme="majorHAnsi" w:cstheme="majorHAnsi"/>
                <w:b/>
              </w:rPr>
              <w:t>Further action to manage risk</w:t>
            </w:r>
          </w:p>
        </w:tc>
        <w:tc>
          <w:tcPr>
            <w:tcW w:w="1701" w:type="dxa"/>
            <w:shd w:val="clear" w:color="auto" w:fill="B4C6E7" w:themeFill="accent5" w:themeFillTint="66"/>
          </w:tcPr>
          <w:p w14:paraId="558FA7D1" w14:textId="77777777" w:rsidR="00065B37" w:rsidRPr="009E2D72" w:rsidRDefault="00065B37">
            <w:pPr>
              <w:spacing w:after="160" w:line="259" w:lineRule="auto"/>
              <w:rPr>
                <w:rFonts w:asciiTheme="majorHAnsi" w:hAnsiTheme="majorHAnsi" w:cstheme="majorHAnsi"/>
                <w:b/>
              </w:rPr>
            </w:pPr>
            <w:r w:rsidRPr="009E2D72">
              <w:rPr>
                <w:rFonts w:asciiTheme="majorHAnsi" w:hAnsiTheme="majorHAnsi" w:cstheme="majorHAnsi"/>
                <w:b/>
              </w:rPr>
              <w:t>Responsibility</w:t>
            </w:r>
            <w:r w:rsidR="004E77DA" w:rsidRPr="009E2D72">
              <w:rPr>
                <w:rFonts w:asciiTheme="majorHAnsi" w:hAnsiTheme="majorHAnsi" w:cstheme="majorHAnsi"/>
                <w:b/>
              </w:rPr>
              <w:t xml:space="preserve"> for carrying out the actions</w:t>
            </w:r>
          </w:p>
        </w:tc>
        <w:tc>
          <w:tcPr>
            <w:tcW w:w="1560" w:type="dxa"/>
            <w:shd w:val="clear" w:color="auto" w:fill="B4C6E7" w:themeFill="accent5" w:themeFillTint="66"/>
          </w:tcPr>
          <w:p w14:paraId="0325F112" w14:textId="77777777" w:rsidR="00065B37" w:rsidRPr="009E2D72" w:rsidRDefault="00065B37">
            <w:pPr>
              <w:spacing w:after="160" w:line="259" w:lineRule="auto"/>
              <w:rPr>
                <w:rFonts w:asciiTheme="majorHAnsi" w:hAnsiTheme="majorHAnsi" w:cstheme="majorHAnsi"/>
                <w:b/>
              </w:rPr>
            </w:pPr>
            <w:r w:rsidRPr="009E2D72">
              <w:rPr>
                <w:rFonts w:asciiTheme="majorHAnsi" w:hAnsiTheme="majorHAnsi" w:cstheme="majorHAnsi"/>
                <w:b/>
              </w:rPr>
              <w:t>Date to be carried out by</w:t>
            </w:r>
          </w:p>
        </w:tc>
      </w:tr>
      <w:tr w:rsidR="00E6203D" w:rsidRPr="009E2D72" w14:paraId="6414587C" w14:textId="77777777" w:rsidTr="00C40EFE">
        <w:tc>
          <w:tcPr>
            <w:tcW w:w="3539" w:type="dxa"/>
          </w:tcPr>
          <w:p w14:paraId="00E01065" w14:textId="77777777" w:rsidR="00065B37" w:rsidRPr="009E2D72" w:rsidRDefault="00065B37">
            <w:pPr>
              <w:spacing w:after="160" w:line="259" w:lineRule="auto"/>
              <w:rPr>
                <w:rFonts w:asciiTheme="majorHAnsi" w:hAnsiTheme="majorHAnsi" w:cstheme="majorHAnsi"/>
              </w:rPr>
            </w:pPr>
            <w:r w:rsidRPr="009E2D72">
              <w:rPr>
                <w:rFonts w:asciiTheme="majorHAnsi" w:hAnsiTheme="majorHAnsi" w:cstheme="majorHAnsi"/>
                <w:b/>
              </w:rPr>
              <w:t>Online safety concerns and confidentiality –</w:t>
            </w:r>
            <w:r w:rsidRPr="009E2D72">
              <w:rPr>
                <w:rFonts w:asciiTheme="majorHAnsi" w:hAnsiTheme="majorHAnsi" w:cstheme="majorHAnsi"/>
              </w:rPr>
              <w:t xml:space="preserve"> specifically, risk of disclosure of information online, online harassment, stalking, sexting, exposure to harmful content.</w:t>
            </w:r>
          </w:p>
          <w:p w14:paraId="2EE19B9B" w14:textId="77777777" w:rsidR="00065B37" w:rsidRPr="009E2D72" w:rsidRDefault="00065B37">
            <w:pPr>
              <w:spacing w:after="160" w:line="259" w:lineRule="auto"/>
              <w:rPr>
                <w:rFonts w:asciiTheme="majorHAnsi" w:hAnsiTheme="majorHAnsi" w:cstheme="majorHAnsi"/>
              </w:rPr>
            </w:pPr>
          </w:p>
          <w:p w14:paraId="201B4388" w14:textId="77777777" w:rsidR="00065B37" w:rsidRDefault="00065B37">
            <w:pPr>
              <w:rPr>
                <w:rFonts w:asciiTheme="majorHAnsi" w:hAnsiTheme="majorHAnsi" w:cstheme="majorHAnsi"/>
              </w:rPr>
            </w:pPr>
            <w:r w:rsidRPr="009E2D72">
              <w:rPr>
                <w:rFonts w:asciiTheme="majorHAnsi" w:hAnsiTheme="majorHAnsi" w:cstheme="majorHAnsi"/>
              </w:rPr>
              <w:t xml:space="preserve">Concerns relating to the disclosure of information are elevated in the case of learners who are at risk of known perpetrators in the community. This underscores the importance of ensuring that learners understand the need to maintain confidentiality as regards to their participation on the course. </w:t>
            </w:r>
          </w:p>
          <w:p w14:paraId="3588DDBA" w14:textId="77777777" w:rsidR="009E2D72" w:rsidRDefault="009E2D72">
            <w:pPr>
              <w:rPr>
                <w:rFonts w:asciiTheme="majorHAnsi" w:hAnsiTheme="majorHAnsi" w:cstheme="majorHAnsi"/>
              </w:rPr>
            </w:pPr>
          </w:p>
          <w:p w14:paraId="2905E4D1" w14:textId="77777777" w:rsidR="009E2D72" w:rsidRDefault="009E2D72">
            <w:pPr>
              <w:rPr>
                <w:rFonts w:asciiTheme="majorHAnsi" w:hAnsiTheme="majorHAnsi" w:cstheme="majorHAnsi"/>
              </w:rPr>
            </w:pPr>
          </w:p>
          <w:p w14:paraId="764612BF" w14:textId="77777777" w:rsidR="009F6B14" w:rsidRDefault="009F6B14">
            <w:pPr>
              <w:rPr>
                <w:rFonts w:asciiTheme="majorHAnsi" w:hAnsiTheme="majorHAnsi" w:cstheme="majorHAnsi"/>
              </w:rPr>
            </w:pPr>
          </w:p>
          <w:p w14:paraId="2F55E460" w14:textId="77777777" w:rsidR="009E2D72" w:rsidRDefault="009E2D72">
            <w:pPr>
              <w:rPr>
                <w:rFonts w:asciiTheme="majorHAnsi" w:hAnsiTheme="majorHAnsi" w:cstheme="majorHAnsi"/>
              </w:rPr>
            </w:pPr>
          </w:p>
          <w:p w14:paraId="5EAF0A33" w14:textId="359A41DA" w:rsidR="009E2D72" w:rsidRDefault="009E2D72">
            <w:pPr>
              <w:rPr>
                <w:rFonts w:asciiTheme="majorHAnsi" w:hAnsiTheme="majorHAnsi" w:cstheme="majorHAnsi"/>
              </w:rPr>
            </w:pPr>
            <w:r>
              <w:rPr>
                <w:rFonts w:asciiTheme="majorHAnsi" w:hAnsiTheme="majorHAnsi" w:cstheme="majorHAnsi"/>
              </w:rPr>
              <w:lastRenderedPageBreak/>
              <w:t xml:space="preserve">Training sessions could be recorded (directly/indirectly) </w:t>
            </w:r>
            <w:r w:rsidR="009F6B14">
              <w:rPr>
                <w:rFonts w:asciiTheme="majorHAnsi" w:hAnsiTheme="majorHAnsi" w:cstheme="majorHAnsi"/>
              </w:rPr>
              <w:t xml:space="preserve">by the training team, </w:t>
            </w:r>
            <w:r>
              <w:rPr>
                <w:rFonts w:asciiTheme="majorHAnsi" w:hAnsiTheme="majorHAnsi" w:cstheme="majorHAnsi"/>
              </w:rPr>
              <w:t>and/or images made of learners. This is of particular concern in school settings.</w:t>
            </w:r>
            <w:r w:rsidR="009F6B14">
              <w:rPr>
                <w:rFonts w:asciiTheme="majorHAnsi" w:hAnsiTheme="majorHAnsi" w:cstheme="majorHAnsi"/>
              </w:rPr>
              <w:t xml:space="preserve"> </w:t>
            </w:r>
          </w:p>
          <w:p w14:paraId="79DD2A59" w14:textId="77777777" w:rsidR="009F6B14" w:rsidRDefault="009F6B14">
            <w:pPr>
              <w:rPr>
                <w:rFonts w:asciiTheme="majorHAnsi" w:hAnsiTheme="majorHAnsi" w:cstheme="majorHAnsi"/>
              </w:rPr>
            </w:pPr>
          </w:p>
          <w:p w14:paraId="34AE9696" w14:textId="619A9427" w:rsidR="009F6B14" w:rsidRPr="009E2D72" w:rsidRDefault="009F6B14">
            <w:pPr>
              <w:rPr>
                <w:rFonts w:asciiTheme="majorHAnsi" w:hAnsiTheme="majorHAnsi" w:cstheme="majorHAnsi"/>
              </w:rPr>
            </w:pPr>
            <w:r>
              <w:rPr>
                <w:rFonts w:asciiTheme="majorHAnsi" w:hAnsiTheme="majorHAnsi" w:cstheme="majorHAnsi"/>
              </w:rPr>
              <w:t>Recordings could theoretically also be made by outside parties hacking Zoom, but this is very unlikely given current security measures.</w:t>
            </w:r>
          </w:p>
          <w:p w14:paraId="50FA7C8E" w14:textId="77777777" w:rsidR="00065B37" w:rsidRPr="00F8112F" w:rsidRDefault="00065B37">
            <w:pPr>
              <w:rPr>
                <w:rFonts w:asciiTheme="majorHAnsi" w:hAnsiTheme="majorHAnsi" w:cstheme="majorHAnsi"/>
              </w:rPr>
            </w:pPr>
          </w:p>
        </w:tc>
        <w:tc>
          <w:tcPr>
            <w:tcW w:w="1134" w:type="dxa"/>
          </w:tcPr>
          <w:p w14:paraId="34892200" w14:textId="77777777" w:rsidR="00065B37" w:rsidRPr="0033483D" w:rsidRDefault="00065B37">
            <w:pPr>
              <w:rPr>
                <w:rFonts w:asciiTheme="majorHAnsi" w:hAnsiTheme="majorHAnsi" w:cstheme="majorHAnsi"/>
              </w:rPr>
            </w:pPr>
            <w:r w:rsidRPr="005D15BB">
              <w:rPr>
                <w:rFonts w:asciiTheme="majorHAnsi" w:hAnsiTheme="majorHAnsi" w:cstheme="majorHAnsi"/>
              </w:rPr>
              <w:lastRenderedPageBreak/>
              <w:t>Learners</w:t>
            </w:r>
          </w:p>
          <w:p w14:paraId="0BEA2408" w14:textId="77777777" w:rsidR="00065B37" w:rsidRPr="009E2D72" w:rsidRDefault="00065B37">
            <w:pPr>
              <w:spacing w:after="160" w:line="259" w:lineRule="auto"/>
              <w:rPr>
                <w:rFonts w:asciiTheme="majorHAnsi" w:hAnsiTheme="majorHAnsi" w:cstheme="majorHAnsi"/>
              </w:rPr>
            </w:pPr>
          </w:p>
          <w:p w14:paraId="30750C11" w14:textId="77777777" w:rsidR="00065B37" w:rsidRPr="009E2D72" w:rsidRDefault="00065B37">
            <w:pPr>
              <w:spacing w:after="160" w:line="259" w:lineRule="auto"/>
              <w:rPr>
                <w:rFonts w:asciiTheme="majorHAnsi" w:hAnsiTheme="majorHAnsi" w:cstheme="majorHAnsi"/>
              </w:rPr>
            </w:pPr>
            <w:r w:rsidRPr="009E2D72">
              <w:rPr>
                <w:rFonts w:asciiTheme="majorHAnsi" w:hAnsiTheme="majorHAnsi" w:cstheme="majorHAnsi"/>
              </w:rPr>
              <w:t xml:space="preserve">Peer-education team </w:t>
            </w:r>
          </w:p>
        </w:tc>
        <w:tc>
          <w:tcPr>
            <w:tcW w:w="2098" w:type="dxa"/>
          </w:tcPr>
          <w:p w14:paraId="208F1C05" w14:textId="77777777" w:rsidR="00065B37" w:rsidRPr="009E2D72" w:rsidRDefault="00065B37">
            <w:pPr>
              <w:spacing w:after="160" w:line="259" w:lineRule="auto"/>
              <w:rPr>
                <w:rFonts w:asciiTheme="majorHAnsi" w:hAnsiTheme="majorHAnsi" w:cstheme="majorHAnsi"/>
              </w:rPr>
            </w:pPr>
          </w:p>
          <w:p w14:paraId="06826A62" w14:textId="77777777" w:rsidR="00065B37" w:rsidRDefault="00065B37">
            <w:pPr>
              <w:rPr>
                <w:rFonts w:asciiTheme="majorHAnsi" w:hAnsiTheme="majorHAnsi" w:cstheme="majorHAnsi"/>
              </w:rPr>
            </w:pPr>
          </w:p>
          <w:p w14:paraId="5437D8A3" w14:textId="77777777" w:rsidR="0033483D" w:rsidRDefault="0033483D">
            <w:pPr>
              <w:rPr>
                <w:rFonts w:asciiTheme="majorHAnsi" w:hAnsiTheme="majorHAnsi" w:cstheme="majorHAnsi"/>
              </w:rPr>
            </w:pPr>
          </w:p>
          <w:p w14:paraId="7D7ED767" w14:textId="77777777" w:rsidR="0033483D" w:rsidRDefault="0033483D">
            <w:pPr>
              <w:rPr>
                <w:rFonts w:asciiTheme="majorHAnsi" w:hAnsiTheme="majorHAnsi" w:cstheme="majorHAnsi"/>
              </w:rPr>
            </w:pPr>
          </w:p>
          <w:p w14:paraId="061A83BB" w14:textId="77777777" w:rsidR="0033483D" w:rsidRDefault="0033483D">
            <w:pPr>
              <w:rPr>
                <w:rFonts w:asciiTheme="majorHAnsi" w:hAnsiTheme="majorHAnsi" w:cstheme="majorHAnsi"/>
              </w:rPr>
            </w:pPr>
          </w:p>
          <w:p w14:paraId="423C5368" w14:textId="77777777" w:rsidR="0033483D" w:rsidRDefault="0033483D">
            <w:pPr>
              <w:rPr>
                <w:rFonts w:asciiTheme="majorHAnsi" w:hAnsiTheme="majorHAnsi" w:cstheme="majorHAnsi"/>
              </w:rPr>
            </w:pPr>
          </w:p>
          <w:p w14:paraId="2D329F5E" w14:textId="2351CCE5" w:rsidR="009F6B14" w:rsidRPr="0033483D" w:rsidRDefault="009F6B14">
            <w:pPr>
              <w:rPr>
                <w:rFonts w:asciiTheme="majorHAnsi" w:hAnsiTheme="majorHAnsi" w:cstheme="majorHAnsi"/>
              </w:rPr>
            </w:pPr>
          </w:p>
        </w:tc>
        <w:tc>
          <w:tcPr>
            <w:tcW w:w="3997" w:type="dxa"/>
          </w:tcPr>
          <w:p w14:paraId="0A18B1CB" w14:textId="77777777" w:rsidR="00065B37"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Enhanced training to be delivered to the peer education team in order to support learners around online safety and confidentiality. </w:t>
            </w:r>
          </w:p>
          <w:p w14:paraId="706967A6" w14:textId="77777777" w:rsidR="004E77DA" w:rsidRPr="009E2D72" w:rsidRDefault="004E77DA" w:rsidP="004E77DA">
            <w:pPr>
              <w:pStyle w:val="ListParagraph"/>
              <w:spacing w:after="160" w:line="259" w:lineRule="auto"/>
              <w:ind w:left="360"/>
              <w:rPr>
                <w:rFonts w:asciiTheme="majorHAnsi" w:hAnsiTheme="majorHAnsi" w:cstheme="majorHAnsi"/>
                <w:b/>
              </w:rPr>
            </w:pPr>
          </w:p>
          <w:p w14:paraId="16BA4045" w14:textId="1F84D0AF" w:rsidR="004E77DA"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1</w:t>
            </w:r>
            <w:r w:rsidR="00DF2A73">
              <w:rPr>
                <w:rFonts w:asciiTheme="majorHAnsi" w:hAnsiTheme="majorHAnsi" w:cstheme="majorHAnsi"/>
              </w:rPr>
              <w:t>:</w:t>
            </w:r>
            <w:r w:rsidRPr="009E2D72">
              <w:rPr>
                <w:rFonts w:asciiTheme="majorHAnsi" w:hAnsiTheme="majorHAnsi" w:cstheme="majorHAnsi"/>
              </w:rPr>
              <w:t xml:space="preserve">1 assessment of digital competency and safety to be carried out with all members of the team; individualised learning plans to be put in place according to need. </w:t>
            </w:r>
          </w:p>
          <w:p w14:paraId="02405F60" w14:textId="77777777" w:rsidR="004E77DA" w:rsidRPr="009E2D72" w:rsidRDefault="004E77DA" w:rsidP="004E77DA">
            <w:pPr>
              <w:pStyle w:val="ListParagraph"/>
              <w:spacing w:after="160" w:line="259" w:lineRule="auto"/>
              <w:rPr>
                <w:rFonts w:asciiTheme="majorHAnsi" w:hAnsiTheme="majorHAnsi" w:cstheme="majorHAnsi"/>
                <w:b/>
              </w:rPr>
            </w:pPr>
          </w:p>
          <w:p w14:paraId="7A97A436" w14:textId="77777777" w:rsidR="004E77DA"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All new learners to participate in session on online safety, in advance of conducting the DA content. </w:t>
            </w:r>
          </w:p>
          <w:p w14:paraId="2683B09E" w14:textId="77777777" w:rsidR="004E77DA" w:rsidRPr="009E2D72" w:rsidRDefault="004E77DA" w:rsidP="004E77DA">
            <w:pPr>
              <w:pStyle w:val="ListParagraph"/>
              <w:spacing w:after="160" w:line="259" w:lineRule="auto"/>
              <w:rPr>
                <w:rFonts w:asciiTheme="majorHAnsi" w:hAnsiTheme="majorHAnsi" w:cstheme="majorHAnsi"/>
                <w:b/>
              </w:rPr>
            </w:pPr>
          </w:p>
          <w:p w14:paraId="251B77B0" w14:textId="77777777" w:rsidR="004E77DA" w:rsidRPr="009E2D72" w:rsidRDefault="004E77DA" w:rsidP="004E77DA">
            <w:pPr>
              <w:pStyle w:val="ListParagraph"/>
              <w:numPr>
                <w:ilvl w:val="0"/>
                <w:numId w:val="2"/>
              </w:numPr>
              <w:spacing w:after="160" w:line="259" w:lineRule="auto"/>
              <w:rPr>
                <w:rFonts w:asciiTheme="majorHAnsi" w:hAnsiTheme="majorHAnsi" w:cstheme="majorHAnsi"/>
              </w:rPr>
            </w:pPr>
            <w:r w:rsidRPr="009E2D72">
              <w:rPr>
                <w:rFonts w:asciiTheme="majorHAnsi" w:hAnsiTheme="majorHAnsi" w:cstheme="majorHAnsi"/>
              </w:rPr>
              <w:t xml:space="preserve">Learners will be supported by an informal or formal supporter during the course. </w:t>
            </w:r>
          </w:p>
          <w:p w14:paraId="07F6FAF3" w14:textId="77777777" w:rsidR="004E77DA" w:rsidRDefault="004E77DA" w:rsidP="004E77DA">
            <w:pPr>
              <w:pStyle w:val="ListParagraph"/>
              <w:ind w:left="360"/>
              <w:rPr>
                <w:rFonts w:asciiTheme="majorHAnsi" w:hAnsiTheme="majorHAnsi" w:cstheme="majorHAnsi"/>
              </w:rPr>
            </w:pPr>
          </w:p>
          <w:p w14:paraId="794A1E0C" w14:textId="77777777" w:rsidR="009F6B14" w:rsidRDefault="009F6B14" w:rsidP="004E77DA">
            <w:pPr>
              <w:pStyle w:val="ListParagraph"/>
              <w:ind w:left="360"/>
              <w:rPr>
                <w:rFonts w:asciiTheme="majorHAnsi" w:hAnsiTheme="majorHAnsi" w:cstheme="majorHAnsi"/>
              </w:rPr>
            </w:pPr>
          </w:p>
          <w:p w14:paraId="2A88DE64" w14:textId="71D77C93" w:rsidR="009E2D72" w:rsidRDefault="009E2D72" w:rsidP="004E77DA">
            <w:pPr>
              <w:pStyle w:val="ListParagraph"/>
              <w:ind w:left="360"/>
              <w:rPr>
                <w:rFonts w:asciiTheme="majorHAnsi" w:hAnsiTheme="majorHAnsi" w:cstheme="majorHAnsi"/>
              </w:rPr>
            </w:pPr>
            <w:r>
              <w:rPr>
                <w:rFonts w:asciiTheme="majorHAnsi" w:hAnsiTheme="majorHAnsi" w:cstheme="majorHAnsi"/>
              </w:rPr>
              <w:t xml:space="preserve">Sessions will not be recorded using the Zoom facility. The training team will be </w:t>
            </w:r>
            <w:r w:rsidR="009F6B14">
              <w:rPr>
                <w:rFonts w:asciiTheme="majorHAnsi" w:hAnsiTheme="majorHAnsi" w:cstheme="majorHAnsi"/>
              </w:rPr>
              <w:t xml:space="preserve">supported and trained to understand </w:t>
            </w:r>
            <w:r>
              <w:rPr>
                <w:rFonts w:asciiTheme="majorHAnsi" w:hAnsiTheme="majorHAnsi" w:cstheme="majorHAnsi"/>
              </w:rPr>
              <w:t xml:space="preserve">that they should not be recording sessions in any way using </w:t>
            </w:r>
            <w:r w:rsidR="00921A08">
              <w:rPr>
                <w:rFonts w:asciiTheme="majorHAnsi" w:hAnsiTheme="majorHAnsi" w:cstheme="majorHAnsi"/>
              </w:rPr>
              <w:t>ancillary</w:t>
            </w:r>
            <w:r>
              <w:rPr>
                <w:rFonts w:asciiTheme="majorHAnsi" w:hAnsiTheme="majorHAnsi" w:cstheme="majorHAnsi"/>
              </w:rPr>
              <w:t xml:space="preserve"> devices.</w:t>
            </w:r>
          </w:p>
          <w:p w14:paraId="29CB700F" w14:textId="0D26F4C5" w:rsidR="009E2D72" w:rsidRPr="009E2D72" w:rsidRDefault="009E2D72" w:rsidP="004E77DA">
            <w:pPr>
              <w:pStyle w:val="ListParagraph"/>
              <w:ind w:left="360"/>
              <w:rPr>
                <w:rFonts w:asciiTheme="majorHAnsi" w:hAnsiTheme="majorHAnsi" w:cstheme="majorHAnsi"/>
              </w:rPr>
            </w:pPr>
          </w:p>
        </w:tc>
        <w:tc>
          <w:tcPr>
            <w:tcW w:w="1701" w:type="dxa"/>
          </w:tcPr>
          <w:p w14:paraId="7C96B01C" w14:textId="6B8F6B05" w:rsidR="00065B37" w:rsidRPr="009E2D72" w:rsidRDefault="00065B37">
            <w:pPr>
              <w:rPr>
                <w:rFonts w:asciiTheme="majorHAnsi" w:hAnsiTheme="majorHAnsi" w:cstheme="majorHAnsi"/>
              </w:rPr>
            </w:pPr>
          </w:p>
        </w:tc>
        <w:tc>
          <w:tcPr>
            <w:tcW w:w="1560" w:type="dxa"/>
          </w:tcPr>
          <w:p w14:paraId="6FABB033" w14:textId="77777777" w:rsidR="00BE43B7" w:rsidRPr="009E2D72" w:rsidRDefault="00BE43B7" w:rsidP="004E77DA">
            <w:pPr>
              <w:spacing w:after="160" w:line="259" w:lineRule="auto"/>
              <w:jc w:val="center"/>
              <w:rPr>
                <w:rFonts w:asciiTheme="majorHAnsi" w:hAnsiTheme="majorHAnsi" w:cstheme="majorHAnsi"/>
              </w:rPr>
            </w:pPr>
          </w:p>
          <w:p w14:paraId="289387EB" w14:textId="77777777" w:rsidR="00BE43B7" w:rsidRPr="009E2D72" w:rsidRDefault="00BE43B7" w:rsidP="004E77DA">
            <w:pPr>
              <w:spacing w:after="160" w:line="259" w:lineRule="auto"/>
              <w:jc w:val="center"/>
              <w:rPr>
                <w:rFonts w:asciiTheme="majorHAnsi" w:hAnsiTheme="majorHAnsi" w:cstheme="majorHAnsi"/>
              </w:rPr>
            </w:pPr>
          </w:p>
          <w:p w14:paraId="3ED211B8" w14:textId="77777777" w:rsidR="00BE43B7" w:rsidRPr="009E2D72" w:rsidRDefault="00BE43B7" w:rsidP="004E77DA">
            <w:pPr>
              <w:spacing w:after="160" w:line="259" w:lineRule="auto"/>
              <w:jc w:val="center"/>
              <w:rPr>
                <w:rFonts w:asciiTheme="majorHAnsi" w:hAnsiTheme="majorHAnsi" w:cstheme="majorHAnsi"/>
              </w:rPr>
            </w:pPr>
          </w:p>
          <w:p w14:paraId="1BFEA766" w14:textId="77777777" w:rsidR="00BE43B7" w:rsidRPr="009E2D72" w:rsidRDefault="00BE43B7" w:rsidP="004E77DA">
            <w:pPr>
              <w:spacing w:after="160" w:line="259" w:lineRule="auto"/>
              <w:jc w:val="center"/>
              <w:rPr>
                <w:rFonts w:asciiTheme="majorHAnsi" w:hAnsiTheme="majorHAnsi" w:cstheme="majorHAnsi"/>
              </w:rPr>
            </w:pPr>
          </w:p>
          <w:p w14:paraId="1368A895" w14:textId="77777777" w:rsidR="00BE43B7" w:rsidRPr="009E2D72" w:rsidRDefault="00BE43B7" w:rsidP="00BE43B7">
            <w:pPr>
              <w:spacing w:after="160" w:line="259" w:lineRule="auto"/>
              <w:rPr>
                <w:rFonts w:asciiTheme="majorHAnsi" w:hAnsiTheme="majorHAnsi" w:cstheme="majorHAnsi"/>
              </w:rPr>
            </w:pPr>
          </w:p>
          <w:p w14:paraId="31181C45" w14:textId="77777777" w:rsidR="00BE43B7" w:rsidRPr="009E2D72" w:rsidRDefault="00BE43B7" w:rsidP="004E77DA">
            <w:pPr>
              <w:spacing w:after="160" w:line="259" w:lineRule="auto"/>
              <w:jc w:val="center"/>
              <w:rPr>
                <w:rFonts w:asciiTheme="majorHAnsi" w:hAnsiTheme="majorHAnsi" w:cstheme="majorHAnsi"/>
              </w:rPr>
            </w:pPr>
          </w:p>
          <w:p w14:paraId="3DF466B1" w14:textId="15DD1014" w:rsidR="00BE43B7" w:rsidRPr="009E2D72" w:rsidRDefault="00BE43B7" w:rsidP="00BE43B7">
            <w:pPr>
              <w:spacing w:after="160" w:line="259" w:lineRule="auto"/>
              <w:rPr>
                <w:rFonts w:asciiTheme="majorHAnsi" w:hAnsiTheme="majorHAnsi" w:cstheme="majorHAnsi"/>
              </w:rPr>
            </w:pPr>
          </w:p>
        </w:tc>
      </w:tr>
      <w:tr w:rsidR="00E6203D" w:rsidRPr="009E2D72" w14:paraId="10025323" w14:textId="77777777" w:rsidTr="00C40EFE">
        <w:tc>
          <w:tcPr>
            <w:tcW w:w="3539" w:type="dxa"/>
          </w:tcPr>
          <w:p w14:paraId="7B93721F" w14:textId="21FC479D" w:rsidR="00065B37" w:rsidRPr="009E2D72" w:rsidRDefault="00065B37">
            <w:pPr>
              <w:spacing w:after="160" w:line="259" w:lineRule="auto"/>
              <w:rPr>
                <w:rFonts w:asciiTheme="majorHAnsi" w:hAnsiTheme="majorHAnsi" w:cstheme="majorHAnsi"/>
              </w:rPr>
            </w:pPr>
            <w:r w:rsidRPr="009E2D72">
              <w:rPr>
                <w:rFonts w:asciiTheme="majorHAnsi" w:hAnsiTheme="majorHAnsi" w:cstheme="majorHAnsi"/>
                <w:b/>
              </w:rPr>
              <w:t xml:space="preserve">Ongoing or present perpetrator risk – </w:t>
            </w:r>
            <w:r w:rsidRPr="009E2D72">
              <w:rPr>
                <w:rFonts w:asciiTheme="majorHAnsi" w:hAnsiTheme="majorHAnsi" w:cstheme="majorHAnsi"/>
              </w:rPr>
              <w:t>there is a risk that some learners may be living</w:t>
            </w:r>
            <w:r w:rsidR="00540228" w:rsidRPr="009E2D72">
              <w:rPr>
                <w:rFonts w:asciiTheme="majorHAnsi" w:hAnsiTheme="majorHAnsi" w:cstheme="majorHAnsi"/>
              </w:rPr>
              <w:t>, or otherwise sharing space (</w:t>
            </w:r>
            <w:proofErr w:type="gramStart"/>
            <w:r w:rsidR="00540228" w:rsidRPr="009E2D72">
              <w:rPr>
                <w:rFonts w:asciiTheme="majorHAnsi" w:hAnsiTheme="majorHAnsi" w:cstheme="majorHAnsi"/>
              </w:rPr>
              <w:t>e.g.</w:t>
            </w:r>
            <w:proofErr w:type="gramEnd"/>
            <w:r w:rsidR="00540228" w:rsidRPr="009E2D72">
              <w:rPr>
                <w:rFonts w:asciiTheme="majorHAnsi" w:hAnsiTheme="majorHAnsi" w:cstheme="majorHAnsi"/>
              </w:rPr>
              <w:t xml:space="preserve"> day service, school),</w:t>
            </w:r>
            <w:r w:rsidRPr="009E2D72">
              <w:rPr>
                <w:rFonts w:asciiTheme="majorHAnsi" w:hAnsiTheme="majorHAnsi" w:cstheme="majorHAnsi"/>
              </w:rPr>
              <w:t xml:space="preserve"> with a perpetrator, whether that is a partner and/or </w:t>
            </w:r>
            <w:r w:rsidR="00540228" w:rsidRPr="009E2D72">
              <w:rPr>
                <w:rFonts w:asciiTheme="majorHAnsi" w:hAnsiTheme="majorHAnsi" w:cstheme="majorHAnsi"/>
              </w:rPr>
              <w:t>parent/</w:t>
            </w:r>
            <w:r w:rsidRPr="009E2D72">
              <w:rPr>
                <w:rFonts w:asciiTheme="majorHAnsi" w:hAnsiTheme="majorHAnsi" w:cstheme="majorHAnsi"/>
              </w:rPr>
              <w:t>carer</w:t>
            </w:r>
            <w:r w:rsidR="00540228" w:rsidRPr="009E2D72">
              <w:rPr>
                <w:rFonts w:asciiTheme="majorHAnsi" w:hAnsiTheme="majorHAnsi" w:cstheme="majorHAnsi"/>
              </w:rPr>
              <w:t xml:space="preserve"> and/or peer</w:t>
            </w:r>
            <w:r w:rsidRPr="009E2D72">
              <w:rPr>
                <w:rFonts w:asciiTheme="majorHAnsi" w:hAnsiTheme="majorHAnsi" w:cstheme="majorHAnsi"/>
              </w:rPr>
              <w:t xml:space="preserve">. </w:t>
            </w:r>
          </w:p>
          <w:p w14:paraId="633C0038" w14:textId="43A237F2" w:rsidR="00E6203D" w:rsidRPr="009E2D72" w:rsidRDefault="00E6203D">
            <w:pPr>
              <w:spacing w:after="160" w:line="259" w:lineRule="auto"/>
              <w:rPr>
                <w:rFonts w:asciiTheme="majorHAnsi" w:hAnsiTheme="majorHAnsi" w:cstheme="majorHAnsi"/>
              </w:rPr>
            </w:pPr>
          </w:p>
          <w:p w14:paraId="7F24F7B3" w14:textId="77777777" w:rsidR="00065B37" w:rsidRPr="009E2D72" w:rsidRDefault="00065B37">
            <w:pPr>
              <w:spacing w:after="160" w:line="259" w:lineRule="auto"/>
              <w:rPr>
                <w:rFonts w:asciiTheme="majorHAnsi" w:hAnsiTheme="majorHAnsi" w:cstheme="majorHAnsi"/>
              </w:rPr>
            </w:pPr>
            <w:r w:rsidRPr="009E2D72">
              <w:rPr>
                <w:rFonts w:asciiTheme="majorHAnsi" w:hAnsiTheme="majorHAnsi" w:cstheme="majorHAnsi"/>
              </w:rPr>
              <w:t xml:space="preserve">This risk is elevated in the context of learners who live independently, and for whom there is no provider oversight as regards to their living arrangements and safety at home. </w:t>
            </w:r>
          </w:p>
          <w:p w14:paraId="483F9473" w14:textId="77777777" w:rsidR="00065B37" w:rsidRPr="009E2D72" w:rsidRDefault="00065B37">
            <w:pPr>
              <w:spacing w:after="160" w:line="259" w:lineRule="auto"/>
              <w:rPr>
                <w:rFonts w:asciiTheme="majorHAnsi" w:hAnsiTheme="majorHAnsi" w:cstheme="majorHAnsi"/>
              </w:rPr>
            </w:pPr>
          </w:p>
          <w:p w14:paraId="4A2ED485" w14:textId="77777777" w:rsidR="00065B37" w:rsidRPr="009E2D72" w:rsidRDefault="00065B37" w:rsidP="00065B37">
            <w:pPr>
              <w:spacing w:after="160" w:line="259" w:lineRule="auto"/>
              <w:rPr>
                <w:rFonts w:asciiTheme="majorHAnsi" w:hAnsiTheme="majorHAnsi" w:cstheme="majorHAnsi"/>
              </w:rPr>
            </w:pPr>
            <w:r w:rsidRPr="009E2D72">
              <w:rPr>
                <w:rFonts w:asciiTheme="majorHAnsi" w:hAnsiTheme="majorHAnsi" w:cstheme="majorHAnsi"/>
              </w:rPr>
              <w:t xml:space="preserve">Some learners may feel unable to disclose any abuse at the point of enrolment, or, they may not have </w:t>
            </w:r>
            <w:r w:rsidRPr="009E2D72">
              <w:rPr>
                <w:rFonts w:asciiTheme="majorHAnsi" w:hAnsiTheme="majorHAnsi" w:cstheme="majorHAnsi"/>
              </w:rPr>
              <w:lastRenderedPageBreak/>
              <w:t>identified the abuse as such (see below).</w:t>
            </w:r>
          </w:p>
          <w:p w14:paraId="14C53BC8" w14:textId="77777777" w:rsidR="00E6203D" w:rsidRPr="009E2D72" w:rsidRDefault="00E6203D" w:rsidP="00065B37">
            <w:pPr>
              <w:spacing w:after="160" w:line="259" w:lineRule="auto"/>
              <w:rPr>
                <w:rFonts w:asciiTheme="majorHAnsi" w:hAnsiTheme="majorHAnsi" w:cstheme="majorHAnsi"/>
              </w:rPr>
            </w:pPr>
          </w:p>
          <w:p w14:paraId="17D00208" w14:textId="77777777" w:rsidR="00E6203D" w:rsidRPr="009E2D72" w:rsidRDefault="00E6203D" w:rsidP="00065B37">
            <w:pPr>
              <w:spacing w:after="160" w:line="259" w:lineRule="auto"/>
              <w:rPr>
                <w:rFonts w:asciiTheme="majorHAnsi" w:hAnsiTheme="majorHAnsi" w:cstheme="majorHAnsi"/>
              </w:rPr>
            </w:pPr>
          </w:p>
          <w:p w14:paraId="019BDCDE" w14:textId="77777777" w:rsidR="00065B37" w:rsidRPr="009E2D72" w:rsidRDefault="00065B37" w:rsidP="00E6203D">
            <w:pPr>
              <w:spacing w:after="160" w:line="259" w:lineRule="auto"/>
              <w:rPr>
                <w:rFonts w:asciiTheme="majorHAnsi" w:hAnsiTheme="majorHAnsi" w:cstheme="majorHAnsi"/>
              </w:rPr>
            </w:pPr>
          </w:p>
        </w:tc>
        <w:tc>
          <w:tcPr>
            <w:tcW w:w="1134" w:type="dxa"/>
          </w:tcPr>
          <w:p w14:paraId="5374EF5D" w14:textId="77777777" w:rsidR="00065B37" w:rsidRPr="009E2D72" w:rsidRDefault="004E77DA">
            <w:pPr>
              <w:spacing w:after="160" w:line="259" w:lineRule="auto"/>
              <w:rPr>
                <w:rFonts w:asciiTheme="majorHAnsi" w:hAnsiTheme="majorHAnsi" w:cstheme="majorHAnsi"/>
              </w:rPr>
            </w:pPr>
            <w:r w:rsidRPr="009E2D72">
              <w:rPr>
                <w:rFonts w:asciiTheme="majorHAnsi" w:hAnsiTheme="majorHAnsi" w:cstheme="majorHAnsi"/>
              </w:rPr>
              <w:lastRenderedPageBreak/>
              <w:t>Learners</w:t>
            </w:r>
          </w:p>
        </w:tc>
        <w:tc>
          <w:tcPr>
            <w:tcW w:w="2098" w:type="dxa"/>
          </w:tcPr>
          <w:p w14:paraId="480F9DE6" w14:textId="75F385E6" w:rsidR="00745B12" w:rsidRPr="009E2D72" w:rsidRDefault="00745B12" w:rsidP="00745B12">
            <w:pPr>
              <w:spacing w:after="160" w:line="259" w:lineRule="auto"/>
              <w:rPr>
                <w:rFonts w:asciiTheme="majorHAnsi" w:hAnsiTheme="majorHAnsi" w:cstheme="majorHAnsi"/>
                <w:b/>
              </w:rPr>
            </w:pPr>
          </w:p>
        </w:tc>
        <w:tc>
          <w:tcPr>
            <w:tcW w:w="3997" w:type="dxa"/>
          </w:tcPr>
          <w:p w14:paraId="1A296111" w14:textId="77777777" w:rsidR="00065B37"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Pre-enrolment assessment will be conducted with all new learners to establish;</w:t>
            </w:r>
          </w:p>
          <w:p w14:paraId="407D7ADB" w14:textId="77777777" w:rsidR="004E77DA" w:rsidRPr="009E2D72" w:rsidRDefault="004E77DA" w:rsidP="004E77DA">
            <w:pPr>
              <w:pStyle w:val="ListParagraph"/>
              <w:numPr>
                <w:ilvl w:val="1"/>
                <w:numId w:val="2"/>
              </w:numPr>
              <w:spacing w:after="160" w:line="259" w:lineRule="auto"/>
              <w:rPr>
                <w:rFonts w:asciiTheme="majorHAnsi" w:hAnsiTheme="majorHAnsi" w:cstheme="majorHAnsi"/>
                <w:b/>
              </w:rPr>
            </w:pPr>
            <w:r w:rsidRPr="009E2D72">
              <w:rPr>
                <w:rFonts w:asciiTheme="majorHAnsi" w:hAnsiTheme="majorHAnsi" w:cstheme="majorHAnsi"/>
              </w:rPr>
              <w:t>Learner understanding of the course content re. DA</w:t>
            </w:r>
          </w:p>
          <w:p w14:paraId="28DEE772" w14:textId="77777777" w:rsidR="004E77DA" w:rsidRPr="009E2D72" w:rsidRDefault="004E77DA" w:rsidP="004E77DA">
            <w:pPr>
              <w:pStyle w:val="ListParagraph"/>
              <w:numPr>
                <w:ilvl w:val="1"/>
                <w:numId w:val="2"/>
              </w:numPr>
              <w:spacing w:after="160" w:line="259" w:lineRule="auto"/>
              <w:rPr>
                <w:rFonts w:asciiTheme="majorHAnsi" w:hAnsiTheme="majorHAnsi" w:cstheme="majorHAnsi"/>
                <w:b/>
              </w:rPr>
            </w:pPr>
            <w:r w:rsidRPr="009E2D72">
              <w:rPr>
                <w:rFonts w:asciiTheme="majorHAnsi" w:hAnsiTheme="majorHAnsi" w:cstheme="majorHAnsi"/>
              </w:rPr>
              <w:t>Living circumstances of learner</w:t>
            </w:r>
          </w:p>
          <w:p w14:paraId="0A61C99F" w14:textId="77777777" w:rsidR="004E77DA" w:rsidRPr="009E2D72" w:rsidRDefault="004E77DA" w:rsidP="004E77DA">
            <w:pPr>
              <w:pStyle w:val="ListParagraph"/>
              <w:numPr>
                <w:ilvl w:val="1"/>
                <w:numId w:val="2"/>
              </w:numPr>
              <w:spacing w:after="160" w:line="259" w:lineRule="auto"/>
              <w:rPr>
                <w:rFonts w:asciiTheme="majorHAnsi" w:hAnsiTheme="majorHAnsi" w:cstheme="majorHAnsi"/>
                <w:b/>
              </w:rPr>
            </w:pPr>
            <w:r w:rsidRPr="009E2D72">
              <w:rPr>
                <w:rFonts w:asciiTheme="majorHAnsi" w:hAnsiTheme="majorHAnsi" w:cstheme="majorHAnsi"/>
              </w:rPr>
              <w:t>Available support</w:t>
            </w:r>
          </w:p>
          <w:p w14:paraId="64809DFE" w14:textId="77777777" w:rsidR="004E77DA" w:rsidRPr="009E2D72" w:rsidRDefault="004E77DA" w:rsidP="004E77DA">
            <w:pPr>
              <w:spacing w:after="160" w:line="259" w:lineRule="auto"/>
              <w:rPr>
                <w:rFonts w:asciiTheme="majorHAnsi" w:hAnsiTheme="majorHAnsi" w:cstheme="majorHAnsi"/>
              </w:rPr>
            </w:pPr>
          </w:p>
          <w:p w14:paraId="353A132F" w14:textId="77777777" w:rsidR="004E77DA"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The pre-assessment should inform decisions regarding whether a learner is accepted onto the course. In the event the risk is too high, they should be signposted to a relevant specialist agency. </w:t>
            </w:r>
          </w:p>
          <w:p w14:paraId="0FFEB9DC" w14:textId="77777777" w:rsidR="004E77DA" w:rsidRPr="009E2D72" w:rsidRDefault="004E77DA" w:rsidP="004E77DA">
            <w:pPr>
              <w:pStyle w:val="ListParagraph"/>
              <w:spacing w:after="160" w:line="259" w:lineRule="auto"/>
              <w:ind w:left="360"/>
              <w:rPr>
                <w:rFonts w:asciiTheme="majorHAnsi" w:hAnsiTheme="majorHAnsi" w:cstheme="majorHAnsi"/>
                <w:b/>
              </w:rPr>
            </w:pPr>
          </w:p>
          <w:p w14:paraId="3A2CE0D9" w14:textId="0B90D452" w:rsidR="004E77DA" w:rsidRPr="009E2D72" w:rsidRDefault="004E77DA" w:rsidP="004E77DA">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Supporters will be briefed around how to respond to any disclosures as well </w:t>
            </w:r>
            <w:r w:rsidRPr="009E2D72">
              <w:rPr>
                <w:rFonts w:asciiTheme="majorHAnsi" w:hAnsiTheme="majorHAnsi" w:cstheme="majorHAnsi"/>
              </w:rPr>
              <w:lastRenderedPageBreak/>
              <w:t>as available support mechanisms</w:t>
            </w:r>
            <w:r w:rsidR="00C82A02" w:rsidRPr="009E2D72">
              <w:rPr>
                <w:rFonts w:asciiTheme="majorHAnsi" w:hAnsiTheme="majorHAnsi" w:cstheme="majorHAnsi"/>
              </w:rPr>
              <w:t xml:space="preserve">, </w:t>
            </w:r>
            <w:proofErr w:type="gramStart"/>
            <w:r w:rsidR="00C82A02" w:rsidRPr="009E2D72">
              <w:rPr>
                <w:rFonts w:asciiTheme="majorHAnsi" w:hAnsiTheme="majorHAnsi" w:cstheme="majorHAnsi"/>
              </w:rPr>
              <w:t>e.g.</w:t>
            </w:r>
            <w:proofErr w:type="gramEnd"/>
            <w:r w:rsidR="00C82A02" w:rsidRPr="009E2D72">
              <w:rPr>
                <w:rFonts w:asciiTheme="majorHAnsi" w:hAnsiTheme="majorHAnsi" w:cstheme="majorHAnsi"/>
              </w:rPr>
              <w:t xml:space="preserve"> local domestic abuse services, helplines, counselling services</w:t>
            </w:r>
            <w:r w:rsidRPr="009E2D72">
              <w:rPr>
                <w:rFonts w:asciiTheme="majorHAnsi" w:hAnsiTheme="majorHAnsi" w:cstheme="majorHAnsi"/>
              </w:rPr>
              <w:t xml:space="preserve">. </w:t>
            </w:r>
          </w:p>
          <w:p w14:paraId="66BAB9F3" w14:textId="77777777" w:rsidR="004E77DA" w:rsidRPr="009E2D72" w:rsidRDefault="004E77DA" w:rsidP="004E77DA">
            <w:pPr>
              <w:pStyle w:val="ListParagraph"/>
              <w:spacing w:after="160" w:line="259" w:lineRule="auto"/>
              <w:ind w:left="360"/>
              <w:rPr>
                <w:rFonts w:asciiTheme="majorHAnsi" w:hAnsiTheme="majorHAnsi" w:cstheme="majorHAnsi"/>
                <w:b/>
              </w:rPr>
            </w:pPr>
          </w:p>
          <w:p w14:paraId="247C864E" w14:textId="77777777" w:rsidR="00034B0F" w:rsidRPr="009E2D72" w:rsidRDefault="00034B0F" w:rsidP="00F8104F">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Regular ‘check-ins’ should be conducted with learners regarding any emergent issues arising as a result of being involved with the course. </w:t>
            </w:r>
          </w:p>
          <w:p w14:paraId="58392ECF" w14:textId="77777777" w:rsidR="00C82A02" w:rsidRPr="005D15BB" w:rsidRDefault="00C82A02" w:rsidP="00AB73A1">
            <w:pPr>
              <w:pStyle w:val="ListParagraph"/>
              <w:ind w:left="360"/>
              <w:rPr>
                <w:rFonts w:asciiTheme="majorHAnsi" w:hAnsiTheme="majorHAnsi" w:cstheme="majorHAnsi"/>
                <w:b/>
              </w:rPr>
            </w:pPr>
          </w:p>
        </w:tc>
        <w:tc>
          <w:tcPr>
            <w:tcW w:w="1701" w:type="dxa"/>
          </w:tcPr>
          <w:p w14:paraId="07F55018" w14:textId="77777777" w:rsidR="00745B12" w:rsidRPr="009E2D72" w:rsidRDefault="00745B12">
            <w:pPr>
              <w:spacing w:after="160" w:line="259" w:lineRule="auto"/>
              <w:rPr>
                <w:rFonts w:asciiTheme="majorHAnsi" w:hAnsiTheme="majorHAnsi" w:cstheme="majorHAnsi"/>
                <w:b/>
              </w:rPr>
            </w:pPr>
          </w:p>
          <w:p w14:paraId="690E5CB8" w14:textId="77777777" w:rsidR="00745B12" w:rsidRPr="009E2D72" w:rsidRDefault="00745B12">
            <w:pPr>
              <w:spacing w:after="160" w:line="259" w:lineRule="auto"/>
              <w:rPr>
                <w:rFonts w:asciiTheme="majorHAnsi" w:hAnsiTheme="majorHAnsi" w:cstheme="majorHAnsi"/>
                <w:b/>
              </w:rPr>
            </w:pPr>
          </w:p>
          <w:p w14:paraId="6707DAEE" w14:textId="77777777" w:rsidR="00745B12" w:rsidRPr="009E2D72" w:rsidRDefault="00745B12">
            <w:pPr>
              <w:spacing w:after="160" w:line="259" w:lineRule="auto"/>
              <w:rPr>
                <w:rFonts w:asciiTheme="majorHAnsi" w:hAnsiTheme="majorHAnsi" w:cstheme="majorHAnsi"/>
                <w:b/>
              </w:rPr>
            </w:pPr>
          </w:p>
          <w:p w14:paraId="3366BF5E" w14:textId="77777777" w:rsidR="00745B12" w:rsidRPr="009E2D72" w:rsidRDefault="00745B12">
            <w:pPr>
              <w:spacing w:after="160" w:line="259" w:lineRule="auto"/>
              <w:rPr>
                <w:rFonts w:asciiTheme="majorHAnsi" w:hAnsiTheme="majorHAnsi" w:cstheme="majorHAnsi"/>
                <w:b/>
              </w:rPr>
            </w:pPr>
          </w:p>
          <w:p w14:paraId="07C84A00" w14:textId="77777777" w:rsidR="00745B12" w:rsidRPr="009E2D72" w:rsidRDefault="00745B12">
            <w:pPr>
              <w:spacing w:after="160" w:line="259" w:lineRule="auto"/>
              <w:rPr>
                <w:rFonts w:asciiTheme="majorHAnsi" w:hAnsiTheme="majorHAnsi" w:cstheme="majorHAnsi"/>
                <w:b/>
              </w:rPr>
            </w:pPr>
          </w:p>
          <w:p w14:paraId="29CB951A" w14:textId="77777777" w:rsidR="00745B12" w:rsidRPr="009E2D72" w:rsidRDefault="00745B12">
            <w:pPr>
              <w:spacing w:after="160" w:line="259" w:lineRule="auto"/>
              <w:rPr>
                <w:rFonts w:asciiTheme="majorHAnsi" w:hAnsiTheme="majorHAnsi" w:cstheme="majorHAnsi"/>
                <w:b/>
              </w:rPr>
            </w:pPr>
          </w:p>
          <w:p w14:paraId="0223DBA5" w14:textId="77777777" w:rsidR="00745B12" w:rsidRPr="009E2D72" w:rsidRDefault="00745B12">
            <w:pPr>
              <w:spacing w:after="160" w:line="259" w:lineRule="auto"/>
              <w:rPr>
                <w:rFonts w:asciiTheme="majorHAnsi" w:hAnsiTheme="majorHAnsi" w:cstheme="majorHAnsi"/>
                <w:b/>
              </w:rPr>
            </w:pPr>
          </w:p>
          <w:p w14:paraId="34ADEA36" w14:textId="77777777" w:rsidR="00745B12" w:rsidRPr="0033483D" w:rsidRDefault="00745B12">
            <w:pPr>
              <w:rPr>
                <w:rFonts w:asciiTheme="majorHAnsi" w:hAnsiTheme="majorHAnsi" w:cstheme="majorHAnsi"/>
                <w:b/>
              </w:rPr>
            </w:pPr>
          </w:p>
          <w:p w14:paraId="3CFA18B7" w14:textId="77777777" w:rsidR="00745B12" w:rsidRPr="009E2D72" w:rsidRDefault="00745B12">
            <w:pPr>
              <w:spacing w:after="160" w:line="259" w:lineRule="auto"/>
              <w:rPr>
                <w:rFonts w:asciiTheme="majorHAnsi" w:hAnsiTheme="majorHAnsi" w:cstheme="majorHAnsi"/>
                <w:b/>
              </w:rPr>
            </w:pPr>
          </w:p>
          <w:p w14:paraId="6192FCD2" w14:textId="77777777" w:rsidR="00745B12" w:rsidRPr="009E2D72" w:rsidRDefault="00745B12">
            <w:pPr>
              <w:spacing w:after="160" w:line="259" w:lineRule="auto"/>
              <w:rPr>
                <w:rFonts w:asciiTheme="majorHAnsi" w:hAnsiTheme="majorHAnsi" w:cstheme="majorHAnsi"/>
                <w:b/>
              </w:rPr>
            </w:pPr>
          </w:p>
          <w:p w14:paraId="5EF9E40C" w14:textId="77777777" w:rsidR="00745B12" w:rsidRPr="009E2D72" w:rsidRDefault="00745B12">
            <w:pPr>
              <w:spacing w:after="160" w:line="259" w:lineRule="auto"/>
              <w:rPr>
                <w:rFonts w:asciiTheme="majorHAnsi" w:hAnsiTheme="majorHAnsi" w:cstheme="majorHAnsi"/>
                <w:b/>
              </w:rPr>
            </w:pPr>
          </w:p>
          <w:p w14:paraId="33AE7F72" w14:textId="77777777" w:rsidR="00745B12" w:rsidRPr="009E2D72" w:rsidRDefault="00745B12">
            <w:pPr>
              <w:spacing w:after="160" w:line="259" w:lineRule="auto"/>
              <w:rPr>
                <w:rFonts w:asciiTheme="majorHAnsi" w:hAnsiTheme="majorHAnsi" w:cstheme="majorHAnsi"/>
                <w:b/>
              </w:rPr>
            </w:pPr>
          </w:p>
          <w:p w14:paraId="485BFF25" w14:textId="77777777" w:rsidR="00745B12" w:rsidRPr="009E2D72" w:rsidRDefault="00745B12">
            <w:pPr>
              <w:spacing w:after="160" w:line="259" w:lineRule="auto"/>
              <w:rPr>
                <w:rFonts w:asciiTheme="majorHAnsi" w:hAnsiTheme="majorHAnsi" w:cstheme="majorHAnsi"/>
                <w:b/>
              </w:rPr>
            </w:pPr>
          </w:p>
          <w:p w14:paraId="24C59830" w14:textId="1257422F" w:rsidR="0033483D" w:rsidRPr="0033483D" w:rsidRDefault="0033483D">
            <w:pPr>
              <w:rPr>
                <w:rFonts w:asciiTheme="majorHAnsi" w:hAnsiTheme="majorHAnsi" w:cstheme="majorHAnsi"/>
                <w:b/>
              </w:rPr>
            </w:pPr>
          </w:p>
        </w:tc>
        <w:tc>
          <w:tcPr>
            <w:tcW w:w="1560" w:type="dxa"/>
          </w:tcPr>
          <w:p w14:paraId="78027C58" w14:textId="3892AE23" w:rsidR="00745B12" w:rsidRPr="009E2D72" w:rsidRDefault="00745B12">
            <w:pPr>
              <w:spacing w:after="160" w:line="259" w:lineRule="auto"/>
              <w:rPr>
                <w:rFonts w:asciiTheme="majorHAnsi" w:hAnsiTheme="majorHAnsi" w:cstheme="majorHAnsi"/>
              </w:rPr>
            </w:pPr>
          </w:p>
          <w:p w14:paraId="126930DC" w14:textId="77777777" w:rsidR="00745B12" w:rsidRPr="009E2D72" w:rsidRDefault="00745B12">
            <w:pPr>
              <w:spacing w:after="160" w:line="259" w:lineRule="auto"/>
              <w:rPr>
                <w:rFonts w:asciiTheme="majorHAnsi" w:hAnsiTheme="majorHAnsi" w:cstheme="majorHAnsi"/>
              </w:rPr>
            </w:pPr>
          </w:p>
          <w:p w14:paraId="6884292F" w14:textId="77777777" w:rsidR="00745B12" w:rsidRPr="009E2D72" w:rsidRDefault="00745B12">
            <w:pPr>
              <w:spacing w:after="160" w:line="259" w:lineRule="auto"/>
              <w:rPr>
                <w:rFonts w:asciiTheme="majorHAnsi" w:hAnsiTheme="majorHAnsi" w:cstheme="majorHAnsi"/>
              </w:rPr>
            </w:pPr>
          </w:p>
          <w:p w14:paraId="312CD1EF" w14:textId="77777777" w:rsidR="00745B12" w:rsidRPr="009E2D72" w:rsidRDefault="00745B12">
            <w:pPr>
              <w:spacing w:after="160" w:line="259" w:lineRule="auto"/>
              <w:rPr>
                <w:rFonts w:asciiTheme="majorHAnsi" w:hAnsiTheme="majorHAnsi" w:cstheme="majorHAnsi"/>
              </w:rPr>
            </w:pPr>
          </w:p>
          <w:p w14:paraId="1F7E79D8" w14:textId="77777777" w:rsidR="00745B12" w:rsidRPr="009E2D72" w:rsidRDefault="00745B12">
            <w:pPr>
              <w:spacing w:after="160" w:line="259" w:lineRule="auto"/>
              <w:rPr>
                <w:rFonts w:asciiTheme="majorHAnsi" w:hAnsiTheme="majorHAnsi" w:cstheme="majorHAnsi"/>
              </w:rPr>
            </w:pPr>
          </w:p>
          <w:p w14:paraId="521519E7" w14:textId="77777777" w:rsidR="00745B12" w:rsidRPr="009E2D72" w:rsidRDefault="00745B12">
            <w:pPr>
              <w:spacing w:after="160" w:line="259" w:lineRule="auto"/>
              <w:rPr>
                <w:rFonts w:asciiTheme="majorHAnsi" w:hAnsiTheme="majorHAnsi" w:cstheme="majorHAnsi"/>
              </w:rPr>
            </w:pPr>
          </w:p>
          <w:p w14:paraId="0E8F82DF" w14:textId="77777777" w:rsidR="00745B12" w:rsidRPr="009E2D72" w:rsidRDefault="00745B12">
            <w:pPr>
              <w:spacing w:after="160" w:line="259" w:lineRule="auto"/>
              <w:rPr>
                <w:rFonts w:asciiTheme="majorHAnsi" w:hAnsiTheme="majorHAnsi" w:cstheme="majorHAnsi"/>
              </w:rPr>
            </w:pPr>
          </w:p>
          <w:p w14:paraId="329C5138" w14:textId="77777777" w:rsidR="00745B12" w:rsidRPr="009E2D72" w:rsidRDefault="00745B12">
            <w:pPr>
              <w:spacing w:after="160" w:line="259" w:lineRule="auto"/>
              <w:rPr>
                <w:rFonts w:asciiTheme="majorHAnsi" w:hAnsiTheme="majorHAnsi" w:cstheme="majorHAnsi"/>
              </w:rPr>
            </w:pPr>
          </w:p>
          <w:p w14:paraId="31E4B1A1" w14:textId="77777777" w:rsidR="00745B12" w:rsidRPr="009E2D72" w:rsidRDefault="00745B12">
            <w:pPr>
              <w:spacing w:after="160" w:line="259" w:lineRule="auto"/>
              <w:rPr>
                <w:rFonts w:asciiTheme="majorHAnsi" w:hAnsiTheme="majorHAnsi" w:cstheme="majorHAnsi"/>
              </w:rPr>
            </w:pPr>
          </w:p>
          <w:p w14:paraId="2D7F30A0" w14:textId="77777777" w:rsidR="00745B12" w:rsidRPr="009E2D72" w:rsidRDefault="00745B12">
            <w:pPr>
              <w:spacing w:after="160" w:line="259" w:lineRule="auto"/>
              <w:rPr>
                <w:rFonts w:asciiTheme="majorHAnsi" w:hAnsiTheme="majorHAnsi" w:cstheme="majorHAnsi"/>
              </w:rPr>
            </w:pPr>
          </w:p>
          <w:p w14:paraId="03793A61" w14:textId="77777777" w:rsidR="00745B12" w:rsidRPr="009E2D72" w:rsidRDefault="00745B12">
            <w:pPr>
              <w:spacing w:after="160" w:line="259" w:lineRule="auto"/>
              <w:rPr>
                <w:rFonts w:asciiTheme="majorHAnsi" w:hAnsiTheme="majorHAnsi" w:cstheme="majorHAnsi"/>
              </w:rPr>
            </w:pPr>
          </w:p>
          <w:p w14:paraId="5CC13CF4" w14:textId="77777777" w:rsidR="00745B12" w:rsidRPr="009E2D72" w:rsidRDefault="00745B12">
            <w:pPr>
              <w:spacing w:after="160" w:line="259" w:lineRule="auto"/>
              <w:rPr>
                <w:rFonts w:asciiTheme="majorHAnsi" w:hAnsiTheme="majorHAnsi" w:cstheme="majorHAnsi"/>
              </w:rPr>
            </w:pPr>
          </w:p>
          <w:p w14:paraId="541B1477" w14:textId="77777777" w:rsidR="0039723A" w:rsidRPr="009E2D72" w:rsidRDefault="0039723A">
            <w:pPr>
              <w:spacing w:after="160" w:line="259" w:lineRule="auto"/>
              <w:rPr>
                <w:rFonts w:asciiTheme="majorHAnsi" w:hAnsiTheme="majorHAnsi" w:cstheme="majorHAnsi"/>
              </w:rPr>
            </w:pPr>
          </w:p>
          <w:p w14:paraId="7C4C52CD" w14:textId="77777777" w:rsidR="00745B12" w:rsidRPr="0033483D" w:rsidRDefault="00745B12">
            <w:pPr>
              <w:rPr>
                <w:rFonts w:asciiTheme="majorHAnsi" w:hAnsiTheme="majorHAnsi" w:cstheme="majorHAnsi"/>
              </w:rPr>
            </w:pPr>
          </w:p>
          <w:p w14:paraId="4B6C2CDF" w14:textId="4F2E8443" w:rsidR="00745B12" w:rsidRPr="009E2D72" w:rsidRDefault="00745B12">
            <w:pPr>
              <w:spacing w:after="160" w:line="259" w:lineRule="auto"/>
              <w:rPr>
                <w:rFonts w:asciiTheme="majorHAnsi" w:hAnsiTheme="majorHAnsi" w:cstheme="majorHAnsi"/>
                <w:b/>
              </w:rPr>
            </w:pPr>
          </w:p>
        </w:tc>
      </w:tr>
      <w:tr w:rsidR="00E6203D" w:rsidRPr="009E2D72" w14:paraId="6B413D4C" w14:textId="77777777" w:rsidTr="00C40EFE">
        <w:tc>
          <w:tcPr>
            <w:tcW w:w="3539" w:type="dxa"/>
          </w:tcPr>
          <w:p w14:paraId="443C1D50" w14:textId="0D0CC99E" w:rsidR="00F24BAC" w:rsidRPr="009E2D72" w:rsidRDefault="00F24BAC" w:rsidP="00F24BAC">
            <w:pPr>
              <w:spacing w:after="160" w:line="259" w:lineRule="auto"/>
              <w:rPr>
                <w:rFonts w:asciiTheme="majorHAnsi" w:hAnsiTheme="majorHAnsi" w:cstheme="majorHAnsi"/>
              </w:rPr>
            </w:pPr>
            <w:r w:rsidRPr="009E2D72">
              <w:rPr>
                <w:rFonts w:asciiTheme="majorHAnsi" w:hAnsiTheme="majorHAnsi" w:cstheme="majorHAnsi"/>
                <w:b/>
              </w:rPr>
              <w:lastRenderedPageBreak/>
              <w:t xml:space="preserve">Triggering and (re)traumatisation as a result of participation – </w:t>
            </w:r>
            <w:r w:rsidRPr="009E2D72">
              <w:rPr>
                <w:rFonts w:asciiTheme="majorHAnsi" w:hAnsiTheme="majorHAnsi" w:cstheme="majorHAnsi"/>
              </w:rPr>
              <w:t>there is a risk that learners</w:t>
            </w:r>
            <w:r w:rsidR="000B3AE5" w:rsidRPr="009E2D72">
              <w:rPr>
                <w:rFonts w:asciiTheme="majorHAnsi" w:hAnsiTheme="majorHAnsi" w:cstheme="majorHAnsi"/>
              </w:rPr>
              <w:t>,</w:t>
            </w:r>
            <w:r w:rsidR="00C82A02" w:rsidRPr="009E2D72">
              <w:rPr>
                <w:rFonts w:asciiTheme="majorHAnsi" w:hAnsiTheme="majorHAnsi" w:cstheme="majorHAnsi"/>
              </w:rPr>
              <w:t xml:space="preserve"> learning supporters, </w:t>
            </w:r>
            <w:r w:rsidR="000B3AE5" w:rsidRPr="009E2D72">
              <w:rPr>
                <w:rFonts w:asciiTheme="majorHAnsi" w:hAnsiTheme="majorHAnsi" w:cstheme="majorHAnsi"/>
              </w:rPr>
              <w:t xml:space="preserve">or the peer training team </w:t>
            </w:r>
            <w:r w:rsidRPr="009E2D72">
              <w:rPr>
                <w:rFonts w:asciiTheme="majorHAnsi" w:hAnsiTheme="majorHAnsi" w:cstheme="majorHAnsi"/>
              </w:rPr>
              <w:t xml:space="preserve">may be ‘triggered’ by some of the content, thereby elevating concerns around their safety and potential distress. </w:t>
            </w:r>
          </w:p>
          <w:p w14:paraId="513D575C" w14:textId="77777777" w:rsidR="00F24BAC" w:rsidRPr="009E2D72" w:rsidRDefault="00F24BAC" w:rsidP="00F24BAC">
            <w:pPr>
              <w:spacing w:after="160" w:line="259" w:lineRule="auto"/>
              <w:rPr>
                <w:rFonts w:asciiTheme="majorHAnsi" w:hAnsiTheme="majorHAnsi" w:cstheme="majorHAnsi"/>
              </w:rPr>
            </w:pPr>
          </w:p>
          <w:p w14:paraId="394D4155" w14:textId="2D973798" w:rsidR="00F24BAC" w:rsidRPr="009E2D72" w:rsidRDefault="00F24BAC" w:rsidP="00F24BAC">
            <w:pPr>
              <w:spacing w:after="160" w:line="259" w:lineRule="auto"/>
              <w:rPr>
                <w:rFonts w:asciiTheme="majorHAnsi" w:hAnsiTheme="majorHAnsi" w:cstheme="majorHAnsi"/>
              </w:rPr>
            </w:pPr>
            <w:r w:rsidRPr="009E2D72">
              <w:rPr>
                <w:rFonts w:asciiTheme="majorHAnsi" w:hAnsiTheme="majorHAnsi" w:cstheme="majorHAnsi"/>
              </w:rPr>
              <w:t>In some cases, learners</w:t>
            </w:r>
            <w:r w:rsidR="00C82A02" w:rsidRPr="009E2D72">
              <w:rPr>
                <w:rFonts w:asciiTheme="majorHAnsi" w:hAnsiTheme="majorHAnsi" w:cstheme="majorHAnsi"/>
              </w:rPr>
              <w:t>/learning supporters</w:t>
            </w:r>
            <w:r w:rsidRPr="009E2D72">
              <w:rPr>
                <w:rFonts w:asciiTheme="majorHAnsi" w:hAnsiTheme="majorHAnsi" w:cstheme="majorHAnsi"/>
              </w:rPr>
              <w:t xml:space="preserve"> may begin to identify abusive behaviours in their own partners, or carers, during the course of the workshop series. This could potentially elevate the risk posed to these learners</w:t>
            </w:r>
            <w:r w:rsidR="00C82A02" w:rsidRPr="009E2D72">
              <w:rPr>
                <w:rFonts w:asciiTheme="majorHAnsi" w:hAnsiTheme="majorHAnsi" w:cstheme="majorHAnsi"/>
              </w:rPr>
              <w:t>/learning supporters</w:t>
            </w:r>
            <w:r w:rsidRPr="009E2D72">
              <w:rPr>
                <w:rFonts w:asciiTheme="majorHAnsi" w:hAnsiTheme="majorHAnsi" w:cstheme="majorHAnsi"/>
              </w:rPr>
              <w:t xml:space="preserve">, </w:t>
            </w:r>
            <w:r w:rsidR="00C82A02" w:rsidRPr="009E2D72">
              <w:rPr>
                <w:rFonts w:asciiTheme="majorHAnsi" w:hAnsiTheme="majorHAnsi" w:cstheme="majorHAnsi"/>
              </w:rPr>
              <w:t>(</w:t>
            </w:r>
            <w:r w:rsidRPr="009E2D72">
              <w:rPr>
                <w:rFonts w:asciiTheme="majorHAnsi" w:hAnsiTheme="majorHAnsi" w:cstheme="majorHAnsi"/>
              </w:rPr>
              <w:t>particularly if they are not engaged with services</w:t>
            </w:r>
            <w:r w:rsidR="00C82A02" w:rsidRPr="009E2D72">
              <w:rPr>
                <w:rFonts w:asciiTheme="majorHAnsi" w:hAnsiTheme="majorHAnsi" w:cstheme="majorHAnsi"/>
              </w:rPr>
              <w:t>)</w:t>
            </w:r>
            <w:r w:rsidRPr="009E2D72">
              <w:rPr>
                <w:rFonts w:asciiTheme="majorHAnsi" w:hAnsiTheme="majorHAnsi" w:cstheme="majorHAnsi"/>
              </w:rPr>
              <w:t xml:space="preserve">. </w:t>
            </w:r>
          </w:p>
          <w:p w14:paraId="63D03CB5" w14:textId="77777777" w:rsidR="00F8104F" w:rsidRPr="009E2D72" w:rsidRDefault="00F8104F" w:rsidP="00F24BAC">
            <w:pPr>
              <w:spacing w:after="160" w:line="259" w:lineRule="auto"/>
              <w:rPr>
                <w:rFonts w:asciiTheme="majorHAnsi" w:hAnsiTheme="majorHAnsi" w:cstheme="majorHAnsi"/>
              </w:rPr>
            </w:pPr>
          </w:p>
          <w:p w14:paraId="46B5DBFF" w14:textId="77777777" w:rsidR="00F8104F" w:rsidRPr="009E2D72" w:rsidRDefault="00F8104F" w:rsidP="00F24BAC">
            <w:pPr>
              <w:spacing w:after="160" w:line="259" w:lineRule="auto"/>
              <w:rPr>
                <w:rFonts w:asciiTheme="majorHAnsi" w:hAnsiTheme="majorHAnsi" w:cstheme="majorHAnsi"/>
              </w:rPr>
            </w:pPr>
            <w:r w:rsidRPr="009E2D72">
              <w:rPr>
                <w:rFonts w:asciiTheme="majorHAnsi" w:hAnsiTheme="majorHAnsi" w:cstheme="majorHAnsi"/>
              </w:rPr>
              <w:t xml:space="preserve">It is crucially important the learners know where to go and who to speak to, in the event that they start to identify abusive behaviours in their own lives and/or past abuses. The supporters will have a key role in mitigating the risk in this area. </w:t>
            </w:r>
          </w:p>
          <w:p w14:paraId="5C3A49BD" w14:textId="77777777" w:rsidR="000B3AE5" w:rsidRPr="009E2D72" w:rsidRDefault="000B3AE5" w:rsidP="00F24BAC">
            <w:pPr>
              <w:spacing w:after="160" w:line="259" w:lineRule="auto"/>
              <w:rPr>
                <w:rFonts w:asciiTheme="majorHAnsi" w:hAnsiTheme="majorHAnsi" w:cstheme="majorHAnsi"/>
              </w:rPr>
            </w:pPr>
          </w:p>
          <w:p w14:paraId="3E9F7AB4" w14:textId="411D7B27" w:rsidR="000B3AE5" w:rsidRPr="009E2D72" w:rsidRDefault="000B3AE5" w:rsidP="00F24BAC">
            <w:pPr>
              <w:spacing w:after="160" w:line="259" w:lineRule="auto"/>
              <w:rPr>
                <w:rFonts w:asciiTheme="majorHAnsi" w:hAnsiTheme="majorHAnsi" w:cstheme="majorHAnsi"/>
              </w:rPr>
            </w:pPr>
            <w:r w:rsidRPr="009E2D72">
              <w:rPr>
                <w:rFonts w:asciiTheme="majorHAnsi" w:hAnsiTheme="majorHAnsi" w:cstheme="majorHAnsi"/>
              </w:rPr>
              <w:t>The training team’s familiarity with the learning material, and their own previous disclosures of abuse, should not be taken as meaning that they cannot experience further trauma about their own experiences. Further, if there are any disclosures from learners or learning supporters, this could further trigger training team members.</w:t>
            </w:r>
          </w:p>
          <w:p w14:paraId="49C5A339" w14:textId="77777777" w:rsidR="00F24BAC" w:rsidRPr="009E2D72" w:rsidRDefault="00F24BAC" w:rsidP="00F24BAC">
            <w:pPr>
              <w:spacing w:after="160" w:line="259" w:lineRule="auto"/>
              <w:rPr>
                <w:rFonts w:asciiTheme="majorHAnsi" w:hAnsiTheme="majorHAnsi" w:cstheme="majorHAnsi"/>
              </w:rPr>
            </w:pPr>
          </w:p>
        </w:tc>
        <w:tc>
          <w:tcPr>
            <w:tcW w:w="1134" w:type="dxa"/>
          </w:tcPr>
          <w:p w14:paraId="3E139687" w14:textId="77777777" w:rsidR="00F24BAC" w:rsidRPr="009E2D72" w:rsidRDefault="00F24BAC" w:rsidP="00F24BAC">
            <w:pPr>
              <w:spacing w:after="160" w:line="259" w:lineRule="auto"/>
              <w:rPr>
                <w:rFonts w:asciiTheme="majorHAnsi" w:hAnsiTheme="majorHAnsi" w:cstheme="majorHAnsi"/>
              </w:rPr>
            </w:pPr>
            <w:r w:rsidRPr="009E2D72">
              <w:rPr>
                <w:rFonts w:asciiTheme="majorHAnsi" w:hAnsiTheme="majorHAnsi" w:cstheme="majorHAnsi"/>
              </w:rPr>
              <w:lastRenderedPageBreak/>
              <w:t>Learners</w:t>
            </w:r>
          </w:p>
          <w:p w14:paraId="10828433" w14:textId="77777777" w:rsidR="00F24BAC" w:rsidRPr="009E2D72" w:rsidRDefault="00F24BAC" w:rsidP="00F24BAC">
            <w:pPr>
              <w:spacing w:after="160" w:line="259" w:lineRule="auto"/>
              <w:rPr>
                <w:rFonts w:asciiTheme="majorHAnsi" w:hAnsiTheme="majorHAnsi" w:cstheme="majorHAnsi"/>
              </w:rPr>
            </w:pPr>
          </w:p>
          <w:p w14:paraId="1F5594F3" w14:textId="77777777" w:rsidR="00F24BAC" w:rsidRPr="009E2D72" w:rsidRDefault="00F24BAC" w:rsidP="00F24BAC">
            <w:pPr>
              <w:spacing w:after="160" w:line="259" w:lineRule="auto"/>
              <w:rPr>
                <w:rFonts w:asciiTheme="majorHAnsi" w:hAnsiTheme="majorHAnsi" w:cstheme="majorHAnsi"/>
              </w:rPr>
            </w:pPr>
            <w:r w:rsidRPr="009E2D72">
              <w:rPr>
                <w:rFonts w:asciiTheme="majorHAnsi" w:hAnsiTheme="majorHAnsi" w:cstheme="majorHAnsi"/>
              </w:rPr>
              <w:t xml:space="preserve">Peer education team </w:t>
            </w:r>
          </w:p>
          <w:p w14:paraId="313FE726" w14:textId="77777777" w:rsidR="00877382" w:rsidRPr="009E2D72" w:rsidRDefault="00877382" w:rsidP="00F24BAC">
            <w:pPr>
              <w:spacing w:after="160" w:line="259" w:lineRule="auto"/>
              <w:rPr>
                <w:rFonts w:asciiTheme="majorHAnsi" w:hAnsiTheme="majorHAnsi" w:cstheme="majorHAnsi"/>
              </w:rPr>
            </w:pPr>
          </w:p>
          <w:p w14:paraId="7A16531E" w14:textId="7B937178" w:rsidR="00877382" w:rsidRPr="009E2D72" w:rsidRDefault="00877382" w:rsidP="00F24BAC">
            <w:pPr>
              <w:spacing w:after="160" w:line="259" w:lineRule="auto"/>
              <w:rPr>
                <w:rFonts w:asciiTheme="majorHAnsi" w:hAnsiTheme="majorHAnsi" w:cstheme="majorHAnsi"/>
              </w:rPr>
            </w:pPr>
            <w:r w:rsidRPr="009E2D72">
              <w:rPr>
                <w:rFonts w:asciiTheme="majorHAnsi" w:hAnsiTheme="majorHAnsi" w:cstheme="majorHAnsi"/>
              </w:rPr>
              <w:t>Support staff</w:t>
            </w:r>
          </w:p>
        </w:tc>
        <w:tc>
          <w:tcPr>
            <w:tcW w:w="2098" w:type="dxa"/>
          </w:tcPr>
          <w:p w14:paraId="457FA7C0" w14:textId="609F8863" w:rsidR="00745B12" w:rsidRPr="009E2D72" w:rsidRDefault="00745B12" w:rsidP="00745B12">
            <w:pPr>
              <w:pStyle w:val="ListParagraph"/>
              <w:spacing w:after="160" w:line="259" w:lineRule="auto"/>
              <w:ind w:left="360"/>
              <w:rPr>
                <w:rFonts w:asciiTheme="majorHAnsi" w:hAnsiTheme="majorHAnsi" w:cstheme="majorHAnsi"/>
                <w:b/>
              </w:rPr>
            </w:pPr>
          </w:p>
        </w:tc>
        <w:tc>
          <w:tcPr>
            <w:tcW w:w="3997" w:type="dxa"/>
          </w:tcPr>
          <w:p w14:paraId="4D534259" w14:textId="77777777" w:rsidR="00F24BAC" w:rsidRPr="009E2D72" w:rsidRDefault="00F24BAC" w:rsidP="00F24BAC">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Supporters will be present with every learner for the duration of the course. If no support is in place, learners will not be able to participate in the course, given the levels of risk associated with remote learning in this context. </w:t>
            </w:r>
          </w:p>
          <w:p w14:paraId="0E2522C2" w14:textId="77777777" w:rsidR="00F24BAC" w:rsidRPr="009E2D72" w:rsidRDefault="00F24BAC" w:rsidP="00F24BAC">
            <w:pPr>
              <w:pStyle w:val="ListParagraph"/>
              <w:spacing w:after="160" w:line="259" w:lineRule="auto"/>
              <w:ind w:left="360"/>
              <w:rPr>
                <w:rFonts w:asciiTheme="majorHAnsi" w:hAnsiTheme="majorHAnsi" w:cstheme="majorHAnsi"/>
                <w:b/>
              </w:rPr>
            </w:pPr>
          </w:p>
          <w:p w14:paraId="41B31876" w14:textId="77777777" w:rsidR="00F24BAC" w:rsidRPr="009E2D72" w:rsidRDefault="00F24BAC" w:rsidP="00F24BAC">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Peer education team to be supported to recognise and respond to signs of distress or unease displayed by new learners. A staff observer should also be present during the delivery to support the peer education team, particularly in case of distress displayed by learners. </w:t>
            </w:r>
          </w:p>
          <w:p w14:paraId="0EBE3240" w14:textId="77777777" w:rsidR="00F24BAC" w:rsidRPr="009E2D72" w:rsidRDefault="00F24BAC" w:rsidP="00F24BAC">
            <w:pPr>
              <w:pStyle w:val="ListParagraph"/>
              <w:spacing w:after="160" w:line="259" w:lineRule="auto"/>
              <w:rPr>
                <w:rFonts w:asciiTheme="majorHAnsi" w:hAnsiTheme="majorHAnsi" w:cstheme="majorHAnsi"/>
                <w:b/>
              </w:rPr>
            </w:pPr>
          </w:p>
          <w:p w14:paraId="17187001" w14:textId="5758098F" w:rsidR="00F24BAC" w:rsidRPr="005D15BB" w:rsidRDefault="00F24BAC" w:rsidP="00F24BAC">
            <w:pPr>
              <w:pStyle w:val="ListParagraph"/>
              <w:numPr>
                <w:ilvl w:val="0"/>
                <w:numId w:val="2"/>
              </w:numPr>
              <w:rPr>
                <w:rFonts w:asciiTheme="majorHAnsi" w:hAnsiTheme="majorHAnsi" w:cstheme="majorHAnsi"/>
                <w:b/>
              </w:rPr>
            </w:pPr>
            <w:r w:rsidRPr="005D15BB">
              <w:rPr>
                <w:rFonts w:asciiTheme="majorHAnsi" w:hAnsiTheme="majorHAnsi" w:cstheme="majorHAnsi"/>
              </w:rPr>
              <w:t>Sessions to be structured in such a way that core DA content is ‘bookended’ by ‘check-in’ and ‘check-</w:t>
            </w:r>
            <w:r w:rsidRPr="005D15BB">
              <w:rPr>
                <w:rFonts w:asciiTheme="majorHAnsi" w:hAnsiTheme="majorHAnsi" w:cstheme="majorHAnsi"/>
              </w:rPr>
              <w:lastRenderedPageBreak/>
              <w:t xml:space="preserve">out’ as well as grounding exercises in order to support learners with the emotional impact of the content. </w:t>
            </w:r>
            <w:r w:rsidR="00F8104F" w:rsidRPr="0033483D">
              <w:rPr>
                <w:rFonts w:asciiTheme="majorHAnsi" w:hAnsiTheme="majorHAnsi" w:cstheme="majorHAnsi"/>
              </w:rPr>
              <w:t>This makes the sessions longer</w:t>
            </w:r>
            <w:r w:rsidR="00042CCA" w:rsidRPr="009E2D72">
              <w:rPr>
                <w:rStyle w:val="FootnoteReference"/>
                <w:rFonts w:asciiTheme="majorHAnsi" w:hAnsiTheme="majorHAnsi" w:cstheme="majorHAnsi"/>
              </w:rPr>
              <w:footnoteReference w:id="1"/>
            </w:r>
            <w:r w:rsidR="00F8104F" w:rsidRPr="009E2D72">
              <w:rPr>
                <w:rFonts w:asciiTheme="majorHAnsi" w:hAnsiTheme="majorHAnsi" w:cstheme="majorHAnsi"/>
              </w:rPr>
              <w:t xml:space="preserve"> however increases the safety of the sessions and reduces risks around triggering etc. </w:t>
            </w:r>
            <w:r w:rsidRPr="009E2D72">
              <w:rPr>
                <w:rFonts w:asciiTheme="majorHAnsi" w:hAnsiTheme="majorHAnsi" w:cstheme="majorHAnsi"/>
              </w:rPr>
              <w:t xml:space="preserve">Opportunities for assessment of learner wellbeing should be built in to each of the sessions. </w:t>
            </w:r>
          </w:p>
          <w:p w14:paraId="2DEB9CA3" w14:textId="77777777" w:rsidR="005D15BB" w:rsidRPr="005D15BB" w:rsidRDefault="005D15BB" w:rsidP="005D15BB">
            <w:pPr>
              <w:rPr>
                <w:rFonts w:asciiTheme="majorHAnsi" w:hAnsiTheme="majorHAnsi" w:cstheme="majorHAnsi"/>
                <w:b/>
              </w:rPr>
            </w:pPr>
          </w:p>
          <w:p w14:paraId="5B141EBA" w14:textId="654DDD96" w:rsidR="005D15BB" w:rsidRPr="005D15BB" w:rsidRDefault="005D15BB" w:rsidP="005D15BB">
            <w:pPr>
              <w:rPr>
                <w:rFonts w:asciiTheme="majorHAnsi" w:hAnsiTheme="majorHAnsi" w:cstheme="majorHAnsi"/>
                <w:b/>
              </w:rPr>
            </w:pPr>
            <w:r>
              <w:rPr>
                <w:rFonts w:asciiTheme="majorHAnsi" w:hAnsiTheme="majorHAnsi" w:cstheme="majorHAnsi"/>
                <w:b/>
              </w:rPr>
              <w:t>In the school setting, follow up sessions will be conducted with learners by the school to reinforce learning. This will give a further opportunity for learners to make any disclosures and/or share any issues/concerns raised by the training.</w:t>
            </w:r>
          </w:p>
          <w:p w14:paraId="1F8D9741" w14:textId="77777777" w:rsidR="00F24BAC" w:rsidRPr="005D15BB" w:rsidRDefault="00F24BAC" w:rsidP="00F24BAC">
            <w:pPr>
              <w:pStyle w:val="ListParagraph"/>
              <w:rPr>
                <w:rFonts w:asciiTheme="majorHAnsi" w:hAnsiTheme="majorHAnsi" w:cstheme="majorHAnsi"/>
                <w:b/>
              </w:rPr>
            </w:pPr>
          </w:p>
          <w:p w14:paraId="15F057A2" w14:textId="4152FB8A" w:rsidR="00F24BAC" w:rsidRPr="009E2D72" w:rsidRDefault="00F24BAC" w:rsidP="00F24BAC">
            <w:pPr>
              <w:pStyle w:val="ListParagraph"/>
              <w:numPr>
                <w:ilvl w:val="0"/>
                <w:numId w:val="2"/>
              </w:numPr>
              <w:spacing w:after="160" w:line="259" w:lineRule="auto"/>
              <w:rPr>
                <w:rFonts w:asciiTheme="majorHAnsi" w:hAnsiTheme="majorHAnsi" w:cstheme="majorHAnsi"/>
                <w:b/>
              </w:rPr>
            </w:pPr>
            <w:r w:rsidRPr="0033483D">
              <w:rPr>
                <w:rFonts w:asciiTheme="majorHAnsi" w:hAnsiTheme="majorHAnsi" w:cstheme="majorHAnsi"/>
              </w:rPr>
              <w:t>Follow up phone calls</w:t>
            </w:r>
            <w:r w:rsidR="000B3AE5" w:rsidRPr="0033483D">
              <w:rPr>
                <w:rFonts w:asciiTheme="majorHAnsi" w:hAnsiTheme="majorHAnsi" w:cstheme="majorHAnsi"/>
              </w:rPr>
              <w:t>*</w:t>
            </w:r>
            <w:r w:rsidRPr="0033483D">
              <w:rPr>
                <w:rFonts w:asciiTheme="majorHAnsi" w:hAnsiTheme="majorHAnsi" w:cstheme="majorHAnsi"/>
              </w:rPr>
              <w:t xml:space="preserve"> to be made to learners after the sessions have taken place in order </w:t>
            </w:r>
            <w:r w:rsidRPr="009E2D72">
              <w:rPr>
                <w:rFonts w:asciiTheme="majorHAnsi" w:hAnsiTheme="majorHAnsi" w:cstheme="majorHAnsi"/>
              </w:rPr>
              <w:t xml:space="preserve">to establish whether there are any residual issues or concerns as a result of taking part in the course. </w:t>
            </w:r>
          </w:p>
          <w:p w14:paraId="0CD93071" w14:textId="77777777" w:rsidR="000E53A4" w:rsidRPr="009E2D72" w:rsidRDefault="000E53A4" w:rsidP="000E53A4">
            <w:pPr>
              <w:spacing w:after="160" w:line="259" w:lineRule="auto"/>
              <w:rPr>
                <w:rFonts w:asciiTheme="majorHAnsi" w:hAnsiTheme="majorHAnsi" w:cstheme="majorHAnsi"/>
                <w:b/>
              </w:rPr>
            </w:pPr>
          </w:p>
          <w:p w14:paraId="33C19A12" w14:textId="77DADAF6" w:rsidR="003A4C60" w:rsidRPr="009E2D72" w:rsidRDefault="000E53A4" w:rsidP="000B3AE5">
            <w:pPr>
              <w:pStyle w:val="ListParagraph"/>
              <w:spacing w:after="160" w:line="259" w:lineRule="auto"/>
              <w:ind w:left="360"/>
            </w:pPr>
            <w:r w:rsidRPr="009E2D72">
              <w:rPr>
                <w:rFonts w:asciiTheme="majorHAnsi" w:hAnsiTheme="majorHAnsi" w:cstheme="majorHAnsi"/>
                <w:b/>
              </w:rPr>
              <w:t>* In school settings, calls will be to school staff.</w:t>
            </w:r>
          </w:p>
          <w:p w14:paraId="635B75B0" w14:textId="77777777" w:rsidR="003A4C60" w:rsidRPr="009E2D72" w:rsidRDefault="003A4C60" w:rsidP="000E53A4">
            <w:pPr>
              <w:pStyle w:val="ListParagraph"/>
              <w:spacing w:after="160" w:line="259" w:lineRule="auto"/>
              <w:ind w:left="360"/>
              <w:rPr>
                <w:rFonts w:asciiTheme="majorHAnsi" w:hAnsiTheme="majorHAnsi" w:cstheme="majorHAnsi"/>
                <w:b/>
              </w:rPr>
            </w:pPr>
          </w:p>
          <w:p w14:paraId="67738538" w14:textId="77777777" w:rsidR="00F24BAC" w:rsidRPr="009E2D72" w:rsidRDefault="00F24BAC" w:rsidP="00F24BAC">
            <w:pPr>
              <w:pStyle w:val="ListParagraph"/>
              <w:spacing w:after="160" w:line="259" w:lineRule="auto"/>
              <w:ind w:left="360"/>
              <w:rPr>
                <w:rFonts w:asciiTheme="majorHAnsi" w:hAnsiTheme="majorHAnsi" w:cstheme="majorHAnsi"/>
                <w:b/>
              </w:rPr>
            </w:pPr>
          </w:p>
          <w:p w14:paraId="4598574B" w14:textId="09B75BDA" w:rsidR="00C82A02" w:rsidRPr="009E2D72" w:rsidRDefault="00C82A02" w:rsidP="00F24BAC">
            <w:pPr>
              <w:pStyle w:val="ListParagraph"/>
              <w:spacing w:after="160" w:line="259" w:lineRule="auto"/>
              <w:ind w:left="360"/>
              <w:rPr>
                <w:rFonts w:asciiTheme="majorHAnsi" w:hAnsiTheme="majorHAnsi" w:cstheme="majorHAnsi"/>
                <w:b/>
              </w:rPr>
            </w:pPr>
            <w:r w:rsidRPr="009E2D72">
              <w:rPr>
                <w:rFonts w:asciiTheme="majorHAnsi" w:hAnsiTheme="majorHAnsi" w:cstheme="majorHAnsi"/>
                <w:b/>
              </w:rPr>
              <w:t>Learning supporters will be made aware of sources of support they can turn to in the event of them experiencing trauma, whether direct or vicarious (</w:t>
            </w:r>
            <w:proofErr w:type="gramStart"/>
            <w:r w:rsidRPr="009E2D72">
              <w:rPr>
                <w:rFonts w:asciiTheme="majorHAnsi" w:hAnsiTheme="majorHAnsi" w:cstheme="majorHAnsi"/>
                <w:b/>
              </w:rPr>
              <w:t>e.g.</w:t>
            </w:r>
            <w:proofErr w:type="gramEnd"/>
            <w:r w:rsidRPr="009E2D72">
              <w:rPr>
                <w:rFonts w:asciiTheme="majorHAnsi" w:hAnsiTheme="majorHAnsi" w:cstheme="majorHAnsi"/>
                <w:b/>
              </w:rPr>
              <w:t xml:space="preserve"> local domestic abuse services, counselling services). They will also be given contact details for the project lead.</w:t>
            </w:r>
          </w:p>
          <w:p w14:paraId="230A6D5F" w14:textId="77777777" w:rsidR="000B3AE5" w:rsidRPr="009E2D72" w:rsidRDefault="000B3AE5" w:rsidP="00F24BAC">
            <w:pPr>
              <w:pStyle w:val="ListParagraph"/>
              <w:spacing w:after="160" w:line="259" w:lineRule="auto"/>
              <w:ind w:left="360"/>
              <w:rPr>
                <w:rFonts w:asciiTheme="majorHAnsi" w:hAnsiTheme="majorHAnsi" w:cstheme="majorHAnsi"/>
                <w:b/>
              </w:rPr>
            </w:pPr>
          </w:p>
          <w:p w14:paraId="6212A60F" w14:textId="4F3359F0" w:rsidR="000B3AE5" w:rsidRPr="009E2D72" w:rsidRDefault="000B3AE5" w:rsidP="00F24BAC">
            <w:pPr>
              <w:pStyle w:val="ListParagraph"/>
              <w:spacing w:after="160" w:line="259" w:lineRule="auto"/>
              <w:ind w:left="360"/>
              <w:rPr>
                <w:rFonts w:asciiTheme="majorHAnsi" w:hAnsiTheme="majorHAnsi" w:cstheme="majorHAnsi"/>
                <w:b/>
              </w:rPr>
            </w:pPr>
            <w:r w:rsidRPr="009E2D72">
              <w:rPr>
                <w:rFonts w:asciiTheme="majorHAnsi" w:hAnsiTheme="majorHAnsi" w:cstheme="majorHAnsi"/>
                <w:b/>
              </w:rPr>
              <w:t xml:space="preserve">The training team will be given specific opportunities before, after and between each training session to discuss their wellbeing </w:t>
            </w:r>
            <w:r w:rsidR="00DF2A73">
              <w:rPr>
                <w:rFonts w:asciiTheme="majorHAnsi" w:hAnsiTheme="majorHAnsi" w:cstheme="majorHAnsi"/>
                <w:b/>
              </w:rPr>
              <w:t>with</w:t>
            </w:r>
            <w:r w:rsidRPr="009E2D72">
              <w:rPr>
                <w:rFonts w:asciiTheme="majorHAnsi" w:hAnsiTheme="majorHAnsi" w:cstheme="majorHAnsi"/>
                <w:b/>
              </w:rPr>
              <w:t xml:space="preserve"> the project lead and within the team.  External supervision and counselling will continue to be available, and they will be reminded of this.</w:t>
            </w:r>
            <w:r w:rsidR="00763678" w:rsidRPr="009E2D72">
              <w:rPr>
                <w:rFonts w:asciiTheme="majorHAnsi" w:hAnsiTheme="majorHAnsi" w:cstheme="majorHAnsi"/>
                <w:b/>
              </w:rPr>
              <w:t xml:space="preserve"> The team will continue to be reminded of other sources of support (</w:t>
            </w:r>
            <w:proofErr w:type="gramStart"/>
            <w:r w:rsidR="00763678" w:rsidRPr="009E2D72">
              <w:rPr>
                <w:rFonts w:asciiTheme="majorHAnsi" w:hAnsiTheme="majorHAnsi" w:cstheme="majorHAnsi"/>
                <w:b/>
              </w:rPr>
              <w:t>e.g.</w:t>
            </w:r>
            <w:proofErr w:type="gramEnd"/>
            <w:r w:rsidR="00763678" w:rsidRPr="009E2D72">
              <w:rPr>
                <w:rFonts w:asciiTheme="majorHAnsi" w:hAnsiTheme="majorHAnsi" w:cstheme="majorHAnsi"/>
                <w:b/>
              </w:rPr>
              <w:t xml:space="preserve"> helplines, local domestic abuse services).</w:t>
            </w:r>
            <w:r w:rsidRPr="009E2D72">
              <w:rPr>
                <w:rFonts w:asciiTheme="majorHAnsi" w:hAnsiTheme="majorHAnsi" w:cstheme="majorHAnsi"/>
                <w:b/>
              </w:rPr>
              <w:t xml:space="preserve"> </w:t>
            </w:r>
          </w:p>
          <w:p w14:paraId="608D0335" w14:textId="77777777" w:rsidR="00763678" w:rsidRPr="009E2D72" w:rsidRDefault="00763678" w:rsidP="00763678">
            <w:pPr>
              <w:spacing w:after="160" w:line="259" w:lineRule="auto"/>
              <w:rPr>
                <w:rFonts w:asciiTheme="majorHAnsi" w:hAnsiTheme="majorHAnsi" w:cstheme="majorHAnsi"/>
                <w:b/>
              </w:rPr>
            </w:pPr>
          </w:p>
          <w:p w14:paraId="405E8C1D" w14:textId="481415E2" w:rsidR="00C82A02" w:rsidRPr="009E2D72" w:rsidRDefault="00C82A02" w:rsidP="00F24BAC">
            <w:pPr>
              <w:pStyle w:val="ListParagraph"/>
              <w:spacing w:after="160" w:line="259" w:lineRule="auto"/>
              <w:ind w:left="360"/>
              <w:rPr>
                <w:rFonts w:asciiTheme="majorHAnsi" w:hAnsiTheme="majorHAnsi" w:cstheme="majorHAnsi"/>
                <w:b/>
              </w:rPr>
            </w:pPr>
          </w:p>
        </w:tc>
        <w:tc>
          <w:tcPr>
            <w:tcW w:w="1701" w:type="dxa"/>
          </w:tcPr>
          <w:p w14:paraId="0631F919" w14:textId="48665CFB" w:rsidR="000E53A4" w:rsidRPr="009E2D72" w:rsidRDefault="000E53A4" w:rsidP="00F24BAC">
            <w:pPr>
              <w:spacing w:after="160" w:line="259" w:lineRule="auto"/>
              <w:rPr>
                <w:rFonts w:asciiTheme="majorHAnsi" w:hAnsiTheme="majorHAnsi" w:cstheme="majorHAnsi"/>
                <w:b/>
              </w:rPr>
            </w:pPr>
          </w:p>
        </w:tc>
        <w:tc>
          <w:tcPr>
            <w:tcW w:w="1560" w:type="dxa"/>
          </w:tcPr>
          <w:p w14:paraId="76BF7F15" w14:textId="77777777" w:rsidR="000E53A4" w:rsidRPr="009E2D72" w:rsidRDefault="000E53A4" w:rsidP="00F24BAC">
            <w:pPr>
              <w:spacing w:after="160" w:line="259" w:lineRule="auto"/>
              <w:rPr>
                <w:rFonts w:asciiTheme="majorHAnsi" w:hAnsiTheme="majorHAnsi" w:cstheme="majorHAnsi"/>
              </w:rPr>
            </w:pPr>
          </w:p>
          <w:p w14:paraId="2B7B37C0" w14:textId="77777777" w:rsidR="000E53A4" w:rsidRPr="009E2D72" w:rsidRDefault="000E53A4" w:rsidP="00F24BAC">
            <w:pPr>
              <w:spacing w:after="160" w:line="259" w:lineRule="auto"/>
              <w:rPr>
                <w:rFonts w:asciiTheme="majorHAnsi" w:hAnsiTheme="majorHAnsi" w:cstheme="majorHAnsi"/>
              </w:rPr>
            </w:pPr>
          </w:p>
          <w:p w14:paraId="3116829D" w14:textId="77777777" w:rsidR="000E53A4" w:rsidRPr="009E2D72" w:rsidRDefault="000E53A4" w:rsidP="00F24BAC">
            <w:pPr>
              <w:spacing w:after="160" w:line="259" w:lineRule="auto"/>
              <w:rPr>
                <w:rFonts w:asciiTheme="majorHAnsi" w:hAnsiTheme="majorHAnsi" w:cstheme="majorHAnsi"/>
              </w:rPr>
            </w:pPr>
          </w:p>
          <w:p w14:paraId="479D8DE9" w14:textId="77777777" w:rsidR="000E53A4" w:rsidRPr="009E2D72" w:rsidRDefault="000E53A4" w:rsidP="00F24BAC">
            <w:pPr>
              <w:spacing w:after="160" w:line="259" w:lineRule="auto"/>
              <w:rPr>
                <w:rFonts w:asciiTheme="majorHAnsi" w:hAnsiTheme="majorHAnsi" w:cstheme="majorHAnsi"/>
              </w:rPr>
            </w:pPr>
          </w:p>
          <w:p w14:paraId="025A0B6D" w14:textId="77777777" w:rsidR="000E53A4" w:rsidRPr="009E2D72" w:rsidRDefault="000E53A4" w:rsidP="00F24BAC">
            <w:pPr>
              <w:spacing w:after="160" w:line="259" w:lineRule="auto"/>
              <w:rPr>
                <w:rFonts w:asciiTheme="majorHAnsi" w:hAnsiTheme="majorHAnsi" w:cstheme="majorHAnsi"/>
              </w:rPr>
            </w:pPr>
          </w:p>
          <w:p w14:paraId="00C10216" w14:textId="77777777" w:rsidR="000E53A4" w:rsidRPr="009E2D72" w:rsidRDefault="000E53A4" w:rsidP="00F24BAC">
            <w:pPr>
              <w:spacing w:after="160" w:line="259" w:lineRule="auto"/>
              <w:rPr>
                <w:rFonts w:asciiTheme="majorHAnsi" w:hAnsiTheme="majorHAnsi" w:cstheme="majorHAnsi"/>
              </w:rPr>
            </w:pPr>
          </w:p>
          <w:p w14:paraId="67955455" w14:textId="77777777" w:rsidR="000E53A4" w:rsidRPr="009E2D72" w:rsidRDefault="000E53A4" w:rsidP="00F24BAC">
            <w:pPr>
              <w:spacing w:after="160" w:line="259" w:lineRule="auto"/>
              <w:rPr>
                <w:rFonts w:asciiTheme="majorHAnsi" w:hAnsiTheme="majorHAnsi" w:cstheme="majorHAnsi"/>
              </w:rPr>
            </w:pPr>
          </w:p>
          <w:p w14:paraId="5E8CCB5D" w14:textId="77777777" w:rsidR="00DF2A73" w:rsidRDefault="00DF2A73" w:rsidP="00F24BAC">
            <w:pPr>
              <w:spacing w:after="160" w:line="259" w:lineRule="auto"/>
              <w:rPr>
                <w:rFonts w:asciiTheme="majorHAnsi" w:hAnsiTheme="majorHAnsi" w:cstheme="majorHAnsi"/>
              </w:rPr>
            </w:pPr>
          </w:p>
          <w:p w14:paraId="5A62A65F" w14:textId="77777777" w:rsidR="00DF2A73" w:rsidRDefault="00DF2A73" w:rsidP="00F24BAC">
            <w:pPr>
              <w:spacing w:after="160" w:line="259" w:lineRule="auto"/>
              <w:rPr>
                <w:rFonts w:asciiTheme="majorHAnsi" w:hAnsiTheme="majorHAnsi" w:cstheme="majorHAnsi"/>
              </w:rPr>
            </w:pPr>
          </w:p>
          <w:p w14:paraId="15956075" w14:textId="77777777" w:rsidR="00DF2A73" w:rsidRDefault="00DF2A73" w:rsidP="00F24BAC">
            <w:pPr>
              <w:spacing w:after="160" w:line="259" w:lineRule="auto"/>
              <w:rPr>
                <w:rFonts w:asciiTheme="majorHAnsi" w:hAnsiTheme="majorHAnsi" w:cstheme="majorHAnsi"/>
              </w:rPr>
            </w:pPr>
          </w:p>
          <w:p w14:paraId="1EA22918" w14:textId="77777777" w:rsidR="00DF2A73" w:rsidRDefault="00DF2A73" w:rsidP="00F24BAC">
            <w:pPr>
              <w:spacing w:after="160" w:line="259" w:lineRule="auto"/>
              <w:rPr>
                <w:rFonts w:asciiTheme="majorHAnsi" w:hAnsiTheme="majorHAnsi" w:cstheme="majorHAnsi"/>
              </w:rPr>
            </w:pPr>
          </w:p>
          <w:p w14:paraId="4E0F4739" w14:textId="77777777" w:rsidR="00DF2A73" w:rsidRDefault="00DF2A73" w:rsidP="00F24BAC">
            <w:pPr>
              <w:spacing w:after="160" w:line="259" w:lineRule="auto"/>
              <w:rPr>
                <w:rFonts w:asciiTheme="majorHAnsi" w:hAnsiTheme="majorHAnsi" w:cstheme="majorHAnsi"/>
              </w:rPr>
            </w:pPr>
          </w:p>
          <w:p w14:paraId="3B2C36D1" w14:textId="77777777" w:rsidR="00DF2A73" w:rsidRDefault="00DF2A73" w:rsidP="00F24BAC">
            <w:pPr>
              <w:spacing w:after="160" w:line="259" w:lineRule="auto"/>
              <w:rPr>
                <w:rFonts w:asciiTheme="majorHAnsi" w:hAnsiTheme="majorHAnsi" w:cstheme="majorHAnsi"/>
              </w:rPr>
            </w:pPr>
          </w:p>
          <w:p w14:paraId="2A3FB2FD" w14:textId="77777777" w:rsidR="00DF2A73" w:rsidRDefault="00DF2A73" w:rsidP="00F24BAC">
            <w:pPr>
              <w:spacing w:after="160" w:line="259" w:lineRule="auto"/>
              <w:rPr>
                <w:rFonts w:asciiTheme="majorHAnsi" w:hAnsiTheme="majorHAnsi" w:cstheme="majorHAnsi"/>
              </w:rPr>
            </w:pPr>
          </w:p>
          <w:p w14:paraId="68C25D30" w14:textId="77777777" w:rsidR="00DF2A73" w:rsidRDefault="00DF2A73" w:rsidP="00F24BAC">
            <w:pPr>
              <w:spacing w:after="160" w:line="259" w:lineRule="auto"/>
              <w:rPr>
                <w:rFonts w:asciiTheme="majorHAnsi" w:hAnsiTheme="majorHAnsi" w:cstheme="majorHAnsi"/>
              </w:rPr>
            </w:pPr>
          </w:p>
          <w:p w14:paraId="037DED02" w14:textId="77777777" w:rsidR="00DF2A73" w:rsidRDefault="00DF2A73" w:rsidP="00F24BAC">
            <w:pPr>
              <w:spacing w:after="160" w:line="259" w:lineRule="auto"/>
              <w:rPr>
                <w:rFonts w:asciiTheme="majorHAnsi" w:hAnsiTheme="majorHAnsi" w:cstheme="majorHAnsi"/>
              </w:rPr>
            </w:pPr>
          </w:p>
          <w:p w14:paraId="462DEF46" w14:textId="6F5A154A" w:rsidR="00DF2A73" w:rsidRPr="009E2D72" w:rsidRDefault="00DF2A73" w:rsidP="00F24BAC">
            <w:pPr>
              <w:spacing w:after="160" w:line="259" w:lineRule="auto"/>
              <w:rPr>
                <w:rFonts w:asciiTheme="majorHAnsi" w:hAnsiTheme="majorHAnsi" w:cstheme="majorHAnsi"/>
                <w:b/>
              </w:rPr>
            </w:pPr>
          </w:p>
        </w:tc>
      </w:tr>
      <w:tr w:rsidR="00E6203D" w:rsidRPr="009E2D72" w14:paraId="427795EA" w14:textId="77777777" w:rsidTr="00C40EFE">
        <w:tc>
          <w:tcPr>
            <w:tcW w:w="3539" w:type="dxa"/>
          </w:tcPr>
          <w:p w14:paraId="40D989E4" w14:textId="46BEC2F2" w:rsidR="00F24BAC" w:rsidRPr="009E2D72" w:rsidRDefault="00F24BAC" w:rsidP="00F24BAC">
            <w:pPr>
              <w:spacing w:after="160" w:line="259" w:lineRule="auto"/>
              <w:rPr>
                <w:rFonts w:asciiTheme="majorHAnsi" w:hAnsiTheme="majorHAnsi" w:cstheme="majorHAnsi"/>
              </w:rPr>
            </w:pPr>
            <w:r w:rsidRPr="0033483D">
              <w:rPr>
                <w:rFonts w:asciiTheme="majorHAnsi" w:hAnsiTheme="majorHAnsi" w:cstheme="majorHAnsi"/>
                <w:b/>
              </w:rPr>
              <w:lastRenderedPageBreak/>
              <w:t xml:space="preserve">Lack of adequate support for learners’ when/if they disclose present or historical abuse – </w:t>
            </w:r>
            <w:r w:rsidRPr="009E2D72">
              <w:rPr>
                <w:rFonts w:asciiTheme="majorHAnsi" w:hAnsiTheme="majorHAnsi" w:cstheme="majorHAnsi"/>
              </w:rPr>
              <w:t xml:space="preserve">there is </w:t>
            </w:r>
            <w:r w:rsidRPr="009E2D72">
              <w:rPr>
                <w:rFonts w:asciiTheme="majorHAnsi" w:hAnsiTheme="majorHAnsi" w:cstheme="majorHAnsi"/>
              </w:rPr>
              <w:lastRenderedPageBreak/>
              <w:t xml:space="preserve">a concern that learners may make disclosures of abuse during the workshops. </w:t>
            </w:r>
          </w:p>
          <w:p w14:paraId="748BBE46" w14:textId="77777777" w:rsidR="00F24BAC" w:rsidRPr="0033483D" w:rsidRDefault="00F24BAC" w:rsidP="00F24BAC">
            <w:pPr>
              <w:rPr>
                <w:rFonts w:asciiTheme="majorHAnsi" w:hAnsiTheme="majorHAnsi" w:cstheme="majorHAnsi"/>
              </w:rPr>
            </w:pPr>
          </w:p>
          <w:p w14:paraId="300F8A74" w14:textId="167D75DF" w:rsidR="00F24BAC" w:rsidRPr="009E2D72" w:rsidRDefault="00F24BAC" w:rsidP="00B15965">
            <w:pPr>
              <w:rPr>
                <w:rFonts w:asciiTheme="majorHAnsi" w:hAnsiTheme="majorHAnsi" w:cstheme="majorHAnsi"/>
              </w:rPr>
            </w:pPr>
            <w:r w:rsidRPr="009E2D72">
              <w:rPr>
                <w:rFonts w:asciiTheme="majorHAnsi" w:hAnsiTheme="majorHAnsi" w:cstheme="majorHAnsi"/>
              </w:rPr>
              <w:t xml:space="preserve">While supporters are required to be present during the workshops, they may not have the skills to respond to the disclosure appropriately. </w:t>
            </w:r>
          </w:p>
          <w:p w14:paraId="5F3F43E7" w14:textId="77777777" w:rsidR="00F24BAC" w:rsidRPr="009E2D72" w:rsidRDefault="00F24BAC" w:rsidP="00F24BAC">
            <w:pPr>
              <w:spacing w:after="160" w:line="259" w:lineRule="auto"/>
              <w:rPr>
                <w:rFonts w:asciiTheme="majorHAnsi" w:hAnsiTheme="majorHAnsi" w:cstheme="majorHAnsi"/>
                <w:b/>
              </w:rPr>
            </w:pPr>
          </w:p>
        </w:tc>
        <w:tc>
          <w:tcPr>
            <w:tcW w:w="1134" w:type="dxa"/>
          </w:tcPr>
          <w:p w14:paraId="191CE4DD" w14:textId="77777777" w:rsidR="00F24BAC" w:rsidRPr="009E2D72" w:rsidRDefault="00F24BAC" w:rsidP="00F24BAC">
            <w:pPr>
              <w:spacing w:after="160" w:line="259" w:lineRule="auto"/>
              <w:rPr>
                <w:rFonts w:asciiTheme="majorHAnsi" w:hAnsiTheme="majorHAnsi" w:cstheme="majorHAnsi"/>
              </w:rPr>
            </w:pPr>
            <w:r w:rsidRPr="009E2D72">
              <w:rPr>
                <w:rFonts w:asciiTheme="majorHAnsi" w:hAnsiTheme="majorHAnsi" w:cstheme="majorHAnsi"/>
              </w:rPr>
              <w:lastRenderedPageBreak/>
              <w:t>Learners</w:t>
            </w:r>
          </w:p>
        </w:tc>
        <w:tc>
          <w:tcPr>
            <w:tcW w:w="2098" w:type="dxa"/>
          </w:tcPr>
          <w:p w14:paraId="0484B400" w14:textId="5920BB96" w:rsidR="000E53A4" w:rsidRPr="009E2D72" w:rsidRDefault="000E53A4" w:rsidP="00F24BAC">
            <w:pPr>
              <w:spacing w:after="160" w:line="259" w:lineRule="auto"/>
              <w:rPr>
                <w:rFonts w:asciiTheme="majorHAnsi" w:hAnsiTheme="majorHAnsi" w:cstheme="majorHAnsi"/>
                <w:b/>
              </w:rPr>
            </w:pPr>
          </w:p>
        </w:tc>
        <w:tc>
          <w:tcPr>
            <w:tcW w:w="3997" w:type="dxa"/>
          </w:tcPr>
          <w:p w14:paraId="71FA22F0" w14:textId="77777777" w:rsidR="00F24BAC" w:rsidRPr="009E2D72" w:rsidRDefault="00F24BAC" w:rsidP="00F24BAC">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 xml:space="preserve">Supporters will be briefed around how to respond to any disclosures as well as available support mechanisms. </w:t>
            </w:r>
          </w:p>
          <w:p w14:paraId="241B4135" w14:textId="77777777" w:rsidR="00F24BAC" w:rsidRPr="009E2D72" w:rsidRDefault="00F24BAC" w:rsidP="00F24BAC">
            <w:pPr>
              <w:pStyle w:val="ListParagraph"/>
              <w:spacing w:after="160" w:line="259" w:lineRule="auto"/>
              <w:ind w:left="360"/>
              <w:rPr>
                <w:rFonts w:asciiTheme="majorHAnsi" w:hAnsiTheme="majorHAnsi" w:cstheme="majorHAnsi"/>
                <w:b/>
              </w:rPr>
            </w:pPr>
          </w:p>
          <w:p w14:paraId="44A15702" w14:textId="77777777" w:rsidR="00F24BAC" w:rsidRPr="009E2D72" w:rsidRDefault="00F24BAC" w:rsidP="00F24BAC">
            <w:pPr>
              <w:pStyle w:val="ListParagraph"/>
              <w:numPr>
                <w:ilvl w:val="0"/>
                <w:numId w:val="2"/>
              </w:numPr>
              <w:spacing w:after="160" w:line="259" w:lineRule="auto"/>
              <w:rPr>
                <w:rFonts w:asciiTheme="majorHAnsi" w:hAnsiTheme="majorHAnsi" w:cstheme="majorHAnsi"/>
                <w:b/>
              </w:rPr>
            </w:pPr>
            <w:r w:rsidRPr="009E2D72">
              <w:rPr>
                <w:rFonts w:asciiTheme="majorHAnsi" w:hAnsiTheme="majorHAnsi" w:cstheme="majorHAnsi"/>
              </w:rPr>
              <w:t>Adult safeguarding protocols in place in institutional settings.</w:t>
            </w:r>
          </w:p>
        </w:tc>
        <w:tc>
          <w:tcPr>
            <w:tcW w:w="1701" w:type="dxa"/>
          </w:tcPr>
          <w:p w14:paraId="7C93CFE0" w14:textId="529AF976" w:rsidR="000E53A4" w:rsidRPr="009E2D72" w:rsidRDefault="000E53A4" w:rsidP="00F24BAC">
            <w:pPr>
              <w:spacing w:after="160" w:line="259" w:lineRule="auto"/>
              <w:rPr>
                <w:rFonts w:asciiTheme="majorHAnsi" w:hAnsiTheme="majorHAnsi" w:cstheme="majorHAnsi"/>
                <w:b/>
              </w:rPr>
            </w:pPr>
          </w:p>
        </w:tc>
        <w:tc>
          <w:tcPr>
            <w:tcW w:w="1560" w:type="dxa"/>
          </w:tcPr>
          <w:p w14:paraId="0184650E" w14:textId="7C2D2D89" w:rsidR="00F24BAC" w:rsidRPr="009E2D72" w:rsidRDefault="00F24BAC" w:rsidP="00F24BAC">
            <w:pPr>
              <w:spacing w:after="160" w:line="259" w:lineRule="auto"/>
              <w:rPr>
                <w:rFonts w:asciiTheme="majorHAnsi" w:hAnsiTheme="majorHAnsi" w:cstheme="majorHAnsi"/>
              </w:rPr>
            </w:pPr>
          </w:p>
          <w:p w14:paraId="4F25723F" w14:textId="77777777" w:rsidR="000E53A4" w:rsidRPr="009E2D72" w:rsidRDefault="000E53A4" w:rsidP="00F24BAC">
            <w:pPr>
              <w:spacing w:after="160" w:line="259" w:lineRule="auto"/>
              <w:rPr>
                <w:rFonts w:asciiTheme="majorHAnsi" w:hAnsiTheme="majorHAnsi" w:cstheme="majorHAnsi"/>
              </w:rPr>
            </w:pPr>
          </w:p>
          <w:p w14:paraId="6A9CC283" w14:textId="77777777" w:rsidR="000E53A4" w:rsidRPr="009E2D72" w:rsidRDefault="000E53A4" w:rsidP="00F24BAC">
            <w:pPr>
              <w:spacing w:after="160" w:line="259" w:lineRule="auto"/>
              <w:rPr>
                <w:rFonts w:asciiTheme="majorHAnsi" w:hAnsiTheme="majorHAnsi" w:cstheme="majorHAnsi"/>
              </w:rPr>
            </w:pPr>
          </w:p>
          <w:p w14:paraId="7965AD01" w14:textId="77777777" w:rsidR="000E53A4" w:rsidRPr="009E2D72" w:rsidRDefault="000E53A4" w:rsidP="00F24BAC">
            <w:pPr>
              <w:spacing w:after="160" w:line="259" w:lineRule="auto"/>
              <w:rPr>
                <w:rFonts w:asciiTheme="majorHAnsi" w:hAnsiTheme="majorHAnsi" w:cstheme="majorHAnsi"/>
              </w:rPr>
            </w:pPr>
          </w:p>
          <w:p w14:paraId="4CAB01D0" w14:textId="77777777" w:rsidR="000E53A4" w:rsidRPr="009E2D72" w:rsidRDefault="000E53A4" w:rsidP="00F24BAC">
            <w:pPr>
              <w:spacing w:after="160" w:line="259" w:lineRule="auto"/>
              <w:rPr>
                <w:rFonts w:asciiTheme="majorHAnsi" w:hAnsiTheme="majorHAnsi" w:cstheme="majorHAnsi"/>
              </w:rPr>
            </w:pPr>
          </w:p>
          <w:p w14:paraId="4D9AB0A5" w14:textId="10F390C9" w:rsidR="000E53A4" w:rsidRPr="00B15965" w:rsidRDefault="000E53A4" w:rsidP="00B15965">
            <w:pPr>
              <w:rPr>
                <w:rFonts w:asciiTheme="majorHAnsi" w:hAnsiTheme="majorHAnsi" w:cstheme="majorHAnsi"/>
              </w:rPr>
            </w:pPr>
          </w:p>
        </w:tc>
      </w:tr>
      <w:tr w:rsidR="00E6203D" w:rsidRPr="009E2D72" w14:paraId="08D61B3B" w14:textId="77777777" w:rsidTr="00C40EFE">
        <w:tc>
          <w:tcPr>
            <w:tcW w:w="3539" w:type="dxa"/>
          </w:tcPr>
          <w:p w14:paraId="2E03EEEF" w14:textId="00C7C75F" w:rsidR="00E6203D" w:rsidRPr="009E2D72" w:rsidRDefault="00E6203D">
            <w:pPr>
              <w:spacing w:after="160" w:line="259" w:lineRule="auto"/>
              <w:rPr>
                <w:rFonts w:asciiTheme="majorHAnsi" w:hAnsiTheme="majorHAnsi" w:cstheme="majorHAnsi"/>
              </w:rPr>
            </w:pPr>
            <w:r w:rsidRPr="009E2D72">
              <w:rPr>
                <w:rFonts w:asciiTheme="majorHAnsi" w:hAnsiTheme="majorHAnsi" w:cstheme="majorHAnsi"/>
                <w:b/>
              </w:rPr>
              <w:lastRenderedPageBreak/>
              <w:t xml:space="preserve">The pilot program which covers relationship issues will be delivered to minors </w:t>
            </w:r>
          </w:p>
          <w:p w14:paraId="40136A92" w14:textId="77777777" w:rsidR="00E6203D" w:rsidRPr="009E2D72" w:rsidRDefault="00E6203D" w:rsidP="00E6203D">
            <w:pPr>
              <w:spacing w:after="160" w:line="259" w:lineRule="auto"/>
              <w:rPr>
                <w:rFonts w:asciiTheme="majorHAnsi" w:hAnsiTheme="majorHAnsi" w:cstheme="majorHAnsi"/>
              </w:rPr>
            </w:pPr>
          </w:p>
          <w:p w14:paraId="00BF0209" w14:textId="022688E6" w:rsidR="00E6203D" w:rsidRPr="009E2D72" w:rsidRDefault="00E6203D" w:rsidP="00763678">
            <w:pPr>
              <w:spacing w:after="160" w:line="259" w:lineRule="auto"/>
              <w:rPr>
                <w:rFonts w:asciiTheme="majorHAnsi" w:hAnsiTheme="majorHAnsi" w:cstheme="majorHAnsi"/>
              </w:rPr>
            </w:pPr>
          </w:p>
        </w:tc>
        <w:tc>
          <w:tcPr>
            <w:tcW w:w="1134" w:type="dxa"/>
          </w:tcPr>
          <w:p w14:paraId="3ABDC672" w14:textId="6B9BA74B" w:rsidR="00065B37" w:rsidRPr="009E2D72" w:rsidRDefault="00763678">
            <w:pPr>
              <w:spacing w:after="160" w:line="259" w:lineRule="auto"/>
              <w:rPr>
                <w:rFonts w:asciiTheme="majorHAnsi" w:hAnsiTheme="majorHAnsi" w:cstheme="majorHAnsi"/>
                <w:b/>
              </w:rPr>
            </w:pPr>
            <w:r w:rsidRPr="009E2D72">
              <w:rPr>
                <w:rFonts w:asciiTheme="majorHAnsi" w:hAnsiTheme="majorHAnsi" w:cstheme="majorHAnsi"/>
                <w:b/>
              </w:rPr>
              <w:t>Learners</w:t>
            </w:r>
          </w:p>
        </w:tc>
        <w:tc>
          <w:tcPr>
            <w:tcW w:w="2098" w:type="dxa"/>
          </w:tcPr>
          <w:p w14:paraId="1D72DF94" w14:textId="7FC1ADFB" w:rsidR="00921A08" w:rsidRPr="009E2D72" w:rsidRDefault="00921A08">
            <w:pPr>
              <w:spacing w:after="160" w:line="259" w:lineRule="auto"/>
              <w:rPr>
                <w:rFonts w:asciiTheme="majorHAnsi" w:hAnsiTheme="majorHAnsi" w:cstheme="majorHAnsi"/>
                <w:b/>
              </w:rPr>
            </w:pPr>
          </w:p>
        </w:tc>
        <w:tc>
          <w:tcPr>
            <w:tcW w:w="3997" w:type="dxa"/>
          </w:tcPr>
          <w:p w14:paraId="09154FDC" w14:textId="77777777" w:rsidR="00763678" w:rsidRPr="009E2D72" w:rsidRDefault="00763678" w:rsidP="00763678">
            <w:pPr>
              <w:pStyle w:val="ListParagraph"/>
              <w:numPr>
                <w:ilvl w:val="0"/>
                <w:numId w:val="2"/>
              </w:numPr>
              <w:spacing w:after="160" w:line="259" w:lineRule="auto"/>
              <w:rPr>
                <w:rFonts w:asciiTheme="majorHAnsi" w:hAnsiTheme="majorHAnsi" w:cstheme="majorHAnsi"/>
              </w:rPr>
            </w:pPr>
            <w:r w:rsidRPr="009E2D72">
              <w:rPr>
                <w:rFonts w:asciiTheme="majorHAnsi" w:hAnsiTheme="majorHAnsi" w:cstheme="majorHAnsi"/>
              </w:rPr>
              <w:t xml:space="preserve">The content on relationships is age-appropriate and tailored to the audience concerned. </w:t>
            </w:r>
          </w:p>
          <w:p w14:paraId="1B85E8EA" w14:textId="77777777" w:rsidR="00763678" w:rsidRPr="009E2D72" w:rsidRDefault="00763678" w:rsidP="00763678">
            <w:pPr>
              <w:pStyle w:val="ListParagraph"/>
              <w:spacing w:after="160" w:line="259" w:lineRule="auto"/>
              <w:ind w:left="360"/>
              <w:rPr>
                <w:rFonts w:asciiTheme="majorHAnsi" w:hAnsiTheme="majorHAnsi" w:cstheme="majorHAnsi"/>
              </w:rPr>
            </w:pPr>
          </w:p>
          <w:p w14:paraId="6144D5BA" w14:textId="77777777" w:rsidR="00763678" w:rsidRPr="009E2D72" w:rsidRDefault="00763678" w:rsidP="00763678">
            <w:pPr>
              <w:pStyle w:val="ListParagraph"/>
              <w:spacing w:after="160" w:line="259" w:lineRule="auto"/>
              <w:ind w:left="360"/>
              <w:rPr>
                <w:rFonts w:asciiTheme="majorHAnsi" w:hAnsiTheme="majorHAnsi" w:cstheme="majorHAnsi"/>
              </w:rPr>
            </w:pPr>
          </w:p>
          <w:p w14:paraId="28C82281" w14:textId="77777777" w:rsidR="00763678" w:rsidRPr="009E2D72" w:rsidRDefault="00763678" w:rsidP="00763678">
            <w:pPr>
              <w:pStyle w:val="ListParagraph"/>
              <w:spacing w:after="160" w:line="259" w:lineRule="auto"/>
              <w:ind w:left="360"/>
              <w:rPr>
                <w:rFonts w:asciiTheme="majorHAnsi" w:hAnsiTheme="majorHAnsi" w:cstheme="majorHAnsi"/>
              </w:rPr>
            </w:pPr>
          </w:p>
          <w:p w14:paraId="11A560B9" w14:textId="183DF252" w:rsidR="00763678" w:rsidRPr="009E2D72" w:rsidRDefault="00763678" w:rsidP="00763678">
            <w:pPr>
              <w:pStyle w:val="ListParagraph"/>
              <w:numPr>
                <w:ilvl w:val="0"/>
                <w:numId w:val="2"/>
              </w:numPr>
              <w:spacing w:after="160" w:line="259" w:lineRule="auto"/>
              <w:rPr>
                <w:rFonts w:asciiTheme="majorHAnsi" w:hAnsiTheme="majorHAnsi" w:cstheme="majorHAnsi"/>
              </w:rPr>
            </w:pPr>
            <w:r w:rsidRPr="009E2D72">
              <w:rPr>
                <w:rFonts w:asciiTheme="majorHAnsi" w:hAnsiTheme="majorHAnsi" w:cstheme="majorHAnsi"/>
              </w:rPr>
              <w:t>All support staff are trained around child safeguarding (Level 3).</w:t>
            </w:r>
          </w:p>
          <w:p w14:paraId="7B452A87" w14:textId="77777777" w:rsidR="00763678" w:rsidRPr="009E2D72" w:rsidRDefault="00763678" w:rsidP="00763678">
            <w:pPr>
              <w:spacing w:after="160" w:line="259" w:lineRule="auto"/>
              <w:rPr>
                <w:rFonts w:asciiTheme="majorHAnsi" w:hAnsiTheme="majorHAnsi" w:cstheme="majorHAnsi"/>
              </w:rPr>
            </w:pPr>
          </w:p>
          <w:p w14:paraId="107C5CB8" w14:textId="63331484" w:rsidR="00763678" w:rsidRPr="009E2D72" w:rsidRDefault="003002B6" w:rsidP="00763678">
            <w:pPr>
              <w:pStyle w:val="ListParagraph"/>
              <w:numPr>
                <w:ilvl w:val="0"/>
                <w:numId w:val="2"/>
              </w:numPr>
              <w:spacing w:after="160" w:line="259" w:lineRule="auto"/>
              <w:rPr>
                <w:rFonts w:asciiTheme="majorHAnsi" w:hAnsiTheme="majorHAnsi" w:cstheme="majorHAnsi"/>
              </w:rPr>
            </w:pPr>
            <w:r w:rsidRPr="009E2D72">
              <w:rPr>
                <w:rFonts w:asciiTheme="majorHAnsi" w:hAnsiTheme="majorHAnsi" w:cstheme="majorHAnsi"/>
              </w:rPr>
              <w:t>ARC has</w:t>
            </w:r>
            <w:r w:rsidR="00763678" w:rsidRPr="009E2D72">
              <w:rPr>
                <w:rFonts w:asciiTheme="majorHAnsi" w:hAnsiTheme="majorHAnsi" w:cstheme="majorHAnsi"/>
              </w:rPr>
              <w:t xml:space="preserve"> a good track record of delivering age-specific content on relationships to school-age children with learning disabilities or autism etc.</w:t>
            </w:r>
          </w:p>
          <w:p w14:paraId="2F9A8AD7" w14:textId="77777777" w:rsidR="00763678" w:rsidRPr="009E2D72" w:rsidRDefault="00763678" w:rsidP="00763678">
            <w:pPr>
              <w:spacing w:after="160" w:line="259" w:lineRule="auto"/>
              <w:rPr>
                <w:rFonts w:asciiTheme="majorHAnsi" w:hAnsiTheme="majorHAnsi" w:cstheme="majorHAnsi"/>
              </w:rPr>
            </w:pPr>
          </w:p>
          <w:p w14:paraId="0DFDCB93" w14:textId="77777777" w:rsidR="00763678" w:rsidRPr="009E2D72" w:rsidRDefault="00763678" w:rsidP="00763678">
            <w:pPr>
              <w:pStyle w:val="ListParagraph"/>
              <w:numPr>
                <w:ilvl w:val="0"/>
                <w:numId w:val="2"/>
              </w:numPr>
              <w:spacing w:after="160" w:line="259" w:lineRule="auto"/>
              <w:rPr>
                <w:rFonts w:asciiTheme="majorHAnsi" w:hAnsiTheme="majorHAnsi" w:cstheme="majorHAnsi"/>
              </w:rPr>
            </w:pPr>
            <w:r w:rsidRPr="009E2D72">
              <w:rPr>
                <w:rFonts w:asciiTheme="majorHAnsi" w:hAnsiTheme="majorHAnsi" w:cstheme="majorHAnsi"/>
              </w:rPr>
              <w:t xml:space="preserve">The content of the Us Too program is being delivered alongside an existing PSHE learning offer within the school </w:t>
            </w:r>
            <w:r w:rsidRPr="009E2D72">
              <w:rPr>
                <w:rFonts w:asciiTheme="majorHAnsi" w:hAnsiTheme="majorHAnsi" w:cstheme="majorHAnsi"/>
              </w:rPr>
              <w:lastRenderedPageBreak/>
              <w:t xml:space="preserve">which addresses the wider issues relating to sex, gender, sexuality and relationships etc. </w:t>
            </w:r>
          </w:p>
          <w:p w14:paraId="4D6DEAD8" w14:textId="77777777" w:rsidR="00065B37" w:rsidRPr="009E2D72" w:rsidRDefault="00065B37">
            <w:pPr>
              <w:spacing w:after="160" w:line="259" w:lineRule="auto"/>
              <w:rPr>
                <w:rFonts w:asciiTheme="majorHAnsi" w:hAnsiTheme="majorHAnsi" w:cstheme="majorHAnsi"/>
                <w:b/>
              </w:rPr>
            </w:pPr>
          </w:p>
          <w:p w14:paraId="09860E3B" w14:textId="77777777" w:rsidR="00763678" w:rsidRPr="009E2D72" w:rsidRDefault="00763678">
            <w:pPr>
              <w:spacing w:after="160" w:line="259" w:lineRule="auto"/>
              <w:rPr>
                <w:rFonts w:asciiTheme="majorHAnsi" w:hAnsiTheme="majorHAnsi" w:cstheme="majorHAnsi"/>
                <w:b/>
              </w:rPr>
            </w:pPr>
          </w:p>
          <w:p w14:paraId="5AF7FFBD" w14:textId="000E34F1" w:rsidR="00763678" w:rsidRPr="009E2D72" w:rsidRDefault="00763678" w:rsidP="00921A08">
            <w:pPr>
              <w:spacing w:after="160" w:line="259" w:lineRule="auto"/>
              <w:rPr>
                <w:rFonts w:asciiTheme="majorHAnsi" w:hAnsiTheme="majorHAnsi" w:cstheme="majorHAnsi"/>
                <w:b/>
              </w:rPr>
            </w:pPr>
            <w:r w:rsidRPr="009E2D72">
              <w:rPr>
                <w:rFonts w:asciiTheme="majorHAnsi" w:hAnsiTheme="majorHAnsi" w:cstheme="majorHAnsi"/>
                <w:b/>
              </w:rPr>
              <w:t xml:space="preserve">The training team will be informed that the programme is being delivered to minors and that they must </w:t>
            </w:r>
            <w:r w:rsidR="00921A08">
              <w:rPr>
                <w:rFonts w:asciiTheme="majorHAnsi" w:hAnsiTheme="majorHAnsi" w:cstheme="majorHAnsi"/>
                <w:b/>
              </w:rPr>
              <w:t>conduct the program</w:t>
            </w:r>
            <w:r w:rsidR="00AB73A1">
              <w:rPr>
                <w:rFonts w:asciiTheme="majorHAnsi" w:hAnsiTheme="majorHAnsi" w:cstheme="majorHAnsi"/>
                <w:b/>
              </w:rPr>
              <w:t>me</w:t>
            </w:r>
            <w:r w:rsidR="00921A08">
              <w:rPr>
                <w:rFonts w:asciiTheme="majorHAnsi" w:hAnsiTheme="majorHAnsi" w:cstheme="majorHAnsi"/>
                <w:b/>
              </w:rPr>
              <w:t xml:space="preserve"> in a manner that is appropriate and specific to the audience concerned </w:t>
            </w:r>
            <w:r w:rsidRPr="009E2D72">
              <w:rPr>
                <w:rFonts w:asciiTheme="majorHAnsi" w:hAnsiTheme="majorHAnsi" w:cstheme="majorHAnsi"/>
                <w:b/>
              </w:rPr>
              <w:t>(</w:t>
            </w:r>
            <w:proofErr w:type="gramStart"/>
            <w:r w:rsidRPr="009E2D72">
              <w:rPr>
                <w:rFonts w:asciiTheme="majorHAnsi" w:hAnsiTheme="majorHAnsi" w:cstheme="majorHAnsi"/>
                <w:b/>
              </w:rPr>
              <w:t>e.g.</w:t>
            </w:r>
            <w:proofErr w:type="gramEnd"/>
            <w:r w:rsidRPr="009E2D72">
              <w:rPr>
                <w:rFonts w:asciiTheme="majorHAnsi" w:hAnsiTheme="majorHAnsi" w:cstheme="majorHAnsi"/>
                <w:b/>
              </w:rPr>
              <w:t xml:space="preserve"> use of language and sharing of personal stories)</w:t>
            </w:r>
            <w:r w:rsidR="00AB73A1">
              <w:rPr>
                <w:rFonts w:asciiTheme="majorHAnsi" w:hAnsiTheme="majorHAnsi" w:cstheme="majorHAnsi"/>
                <w:b/>
              </w:rPr>
              <w:t>. This will be discussed at a training team meeting.</w:t>
            </w:r>
          </w:p>
        </w:tc>
        <w:tc>
          <w:tcPr>
            <w:tcW w:w="1701" w:type="dxa"/>
          </w:tcPr>
          <w:p w14:paraId="771AE0BB" w14:textId="362772E0" w:rsidR="00AB73A1" w:rsidRPr="009E2D72" w:rsidRDefault="00AB73A1">
            <w:pPr>
              <w:spacing w:after="160" w:line="259" w:lineRule="auto"/>
              <w:rPr>
                <w:rFonts w:asciiTheme="majorHAnsi" w:hAnsiTheme="majorHAnsi" w:cstheme="majorHAnsi"/>
                <w:b/>
              </w:rPr>
            </w:pPr>
          </w:p>
        </w:tc>
        <w:tc>
          <w:tcPr>
            <w:tcW w:w="1560" w:type="dxa"/>
          </w:tcPr>
          <w:p w14:paraId="5D2C556D" w14:textId="77777777" w:rsidR="00065B37" w:rsidRPr="009E2D72" w:rsidRDefault="00065B37">
            <w:pPr>
              <w:spacing w:after="160" w:line="259" w:lineRule="auto"/>
              <w:rPr>
                <w:rFonts w:asciiTheme="majorHAnsi" w:hAnsiTheme="majorHAnsi" w:cstheme="majorHAnsi"/>
                <w:b/>
              </w:rPr>
            </w:pPr>
          </w:p>
        </w:tc>
      </w:tr>
    </w:tbl>
    <w:p w14:paraId="18DF57BD" w14:textId="55A5BB82" w:rsidR="00BB3A33" w:rsidRPr="00BB3A33" w:rsidRDefault="00BB3A33">
      <w:pPr>
        <w:rPr>
          <w:rFonts w:asciiTheme="majorHAnsi" w:hAnsiTheme="majorHAnsi" w:cstheme="majorHAnsi"/>
          <w:b/>
        </w:rPr>
      </w:pPr>
    </w:p>
    <w:sectPr w:rsidR="00BB3A33" w:rsidRPr="00BB3A33" w:rsidSect="00B94578">
      <w:headerReference w:type="default" r:id="rId7"/>
      <w:footerReference w:type="default" r:id="rId8"/>
      <w:pgSz w:w="16838" w:h="11906" w:orient="landscape"/>
      <w:pgMar w:top="390" w:right="1440" w:bottom="1440" w:left="1440" w:header="39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DC2684" w14:textId="77777777" w:rsidR="00E53CD8" w:rsidRDefault="00E53CD8" w:rsidP="001C0F79">
      <w:pPr>
        <w:spacing w:after="0" w:line="240" w:lineRule="auto"/>
      </w:pPr>
      <w:r>
        <w:separator/>
      </w:r>
    </w:p>
  </w:endnote>
  <w:endnote w:type="continuationSeparator" w:id="0">
    <w:p w14:paraId="0B15AD72" w14:textId="77777777" w:rsidR="00E53CD8" w:rsidRDefault="00E53CD8" w:rsidP="001C0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37C4D" w14:textId="1A972110" w:rsidR="002B1CFD" w:rsidRDefault="002B1CFD">
    <w:pPr>
      <w:pStyle w:val="Footer"/>
    </w:pPr>
    <w:r>
      <w:rPr>
        <w:rFonts w:ascii="Calibri" w:hAnsi="Calibri" w:cs="Calibri"/>
      </w:rPr>
      <w:t>© Association for Real Change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98738" w14:textId="77777777" w:rsidR="00E53CD8" w:rsidRDefault="00E53CD8" w:rsidP="001C0F79">
      <w:pPr>
        <w:spacing w:after="0" w:line="240" w:lineRule="auto"/>
      </w:pPr>
      <w:r>
        <w:separator/>
      </w:r>
    </w:p>
  </w:footnote>
  <w:footnote w:type="continuationSeparator" w:id="0">
    <w:p w14:paraId="6BC748DB" w14:textId="77777777" w:rsidR="00E53CD8" w:rsidRDefault="00E53CD8" w:rsidP="001C0F79">
      <w:pPr>
        <w:spacing w:after="0" w:line="240" w:lineRule="auto"/>
      </w:pPr>
      <w:r>
        <w:continuationSeparator/>
      </w:r>
    </w:p>
  </w:footnote>
  <w:footnote w:id="1">
    <w:p w14:paraId="2737C49C" w14:textId="77777777" w:rsidR="00042CCA" w:rsidRDefault="00042CCA">
      <w:pPr>
        <w:pStyle w:val="FootnoteText"/>
      </w:pPr>
      <w:r>
        <w:rPr>
          <w:rStyle w:val="FootnoteReference"/>
        </w:rPr>
        <w:footnoteRef/>
      </w:r>
      <w:r>
        <w:t xml:space="preserve"> For example, delivering 1 hour of domestic abuse specific content, coupled with a half an hour of non-directive content such as ‘checking in’ exercises or ice-breakers. This would mean a </w:t>
      </w:r>
      <w:proofErr w:type="gramStart"/>
      <w:r>
        <w:t>2 hour</w:t>
      </w:r>
      <w:proofErr w:type="gramEnd"/>
      <w:r>
        <w:t xml:space="preserve"> session but provide greater flexibility and opportunity to assess learner wellbeing before and after the DA content has been delivered (see separate document for more on structure of sessions).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779B" w14:textId="189DB16C" w:rsidR="00B94578" w:rsidRPr="00121A38" w:rsidRDefault="00B94578" w:rsidP="00B94578">
    <w:pPr>
      <w:ind w:right="-1800"/>
      <w:jc w:val="center"/>
      <w:rPr>
        <w:rFonts w:asciiTheme="majorHAnsi" w:hAnsiTheme="majorHAnsi"/>
        <w:b/>
        <w:sz w:val="32"/>
        <w:szCs w:val="32"/>
      </w:rPr>
    </w:pPr>
    <w:r>
      <w:rPr>
        <w:rFonts w:asciiTheme="majorHAnsi" w:hAnsiTheme="majorHAnsi"/>
        <w:b/>
        <w:sz w:val="32"/>
        <w:szCs w:val="32"/>
      </w:rPr>
      <w:t xml:space="preserve">                                                                                                                    </w:t>
    </w:r>
    <w:r>
      <w:rPr>
        <w:rFonts w:ascii="Arial" w:hAnsi="Arial" w:cs="Arial"/>
        <w:noProof/>
        <w:color w:val="000000"/>
        <w:sz w:val="44"/>
        <w:szCs w:val="44"/>
        <w:lang w:val="en-US"/>
      </w:rPr>
      <w:drawing>
        <wp:inline distT="0" distB="0" distL="0" distR="0" wp14:anchorId="74AC3FAB" wp14:editId="0F136F3F">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r>
      <w:rPr>
        <w:rFonts w:asciiTheme="majorHAnsi" w:hAnsiTheme="majorHAnsi"/>
        <w:b/>
        <w:sz w:val="32"/>
        <w:szCs w:val="32"/>
      </w:rPr>
      <w:t xml:space="preserve">               </w:t>
    </w:r>
  </w:p>
  <w:p w14:paraId="3C8A59E3" w14:textId="77777777" w:rsidR="0033158C" w:rsidRDefault="003315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61C14"/>
    <w:multiLevelType w:val="hybridMultilevel"/>
    <w:tmpl w:val="5C1609F2"/>
    <w:lvl w:ilvl="0" w:tplc="C81E9E74">
      <w:start w:val="3"/>
      <w:numFmt w:val="bullet"/>
      <w:lvlText w:val="-"/>
      <w:lvlJc w:val="left"/>
      <w:pPr>
        <w:ind w:left="360" w:hanging="360"/>
      </w:pPr>
      <w:rPr>
        <w:rFonts w:ascii="Calibri Light" w:eastAsiaTheme="minorHAnsi"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EA2B0B"/>
    <w:multiLevelType w:val="hybridMultilevel"/>
    <w:tmpl w:val="DAB87CFA"/>
    <w:lvl w:ilvl="0" w:tplc="BE122F10">
      <w:numFmt w:val="bullet"/>
      <w:lvlText w:val="-"/>
      <w:lvlJc w:val="left"/>
      <w:pPr>
        <w:ind w:left="360" w:hanging="360"/>
      </w:pPr>
      <w:rPr>
        <w:rFonts w:ascii="Calibri Light" w:eastAsiaTheme="minorHAnsi" w:hAnsi="Calibri Light" w:cs="Calibri Light"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9DA69B7"/>
    <w:multiLevelType w:val="hybridMultilevel"/>
    <w:tmpl w:val="11F07BF8"/>
    <w:lvl w:ilvl="0" w:tplc="B346049C">
      <w:start w:val="3"/>
      <w:numFmt w:val="bullet"/>
      <w:lvlText w:val=""/>
      <w:lvlJc w:val="left"/>
      <w:pPr>
        <w:ind w:left="720" w:hanging="360"/>
      </w:pPr>
      <w:rPr>
        <w:rFonts w:ascii="Wingdings" w:eastAsiaTheme="minorHAnsi" w:hAnsi="Wingdings"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33"/>
    <w:rsid w:val="00034B0F"/>
    <w:rsid w:val="00042CCA"/>
    <w:rsid w:val="00065B37"/>
    <w:rsid w:val="000B3AE5"/>
    <w:rsid w:val="000E53A4"/>
    <w:rsid w:val="00153B41"/>
    <w:rsid w:val="001613F7"/>
    <w:rsid w:val="001852B1"/>
    <w:rsid w:val="001C0F79"/>
    <w:rsid w:val="001D24B8"/>
    <w:rsid w:val="00220766"/>
    <w:rsid w:val="002B1CFD"/>
    <w:rsid w:val="003002B6"/>
    <w:rsid w:val="0033158C"/>
    <w:rsid w:val="0033483D"/>
    <w:rsid w:val="0039723A"/>
    <w:rsid w:val="003A4C60"/>
    <w:rsid w:val="003F026F"/>
    <w:rsid w:val="00405F72"/>
    <w:rsid w:val="004E3044"/>
    <w:rsid w:val="004E77DA"/>
    <w:rsid w:val="00540228"/>
    <w:rsid w:val="005D15BB"/>
    <w:rsid w:val="00745B12"/>
    <w:rsid w:val="00763678"/>
    <w:rsid w:val="007818B8"/>
    <w:rsid w:val="00825151"/>
    <w:rsid w:val="00877382"/>
    <w:rsid w:val="00921A08"/>
    <w:rsid w:val="00987715"/>
    <w:rsid w:val="009E2D72"/>
    <w:rsid w:val="009F6B14"/>
    <w:rsid w:val="00A0240A"/>
    <w:rsid w:val="00A279AF"/>
    <w:rsid w:val="00A519B7"/>
    <w:rsid w:val="00A96A34"/>
    <w:rsid w:val="00AB73A1"/>
    <w:rsid w:val="00AD4B8F"/>
    <w:rsid w:val="00B15965"/>
    <w:rsid w:val="00B94578"/>
    <w:rsid w:val="00BB3A33"/>
    <w:rsid w:val="00BE43B7"/>
    <w:rsid w:val="00C25AFD"/>
    <w:rsid w:val="00C40EFE"/>
    <w:rsid w:val="00C82A02"/>
    <w:rsid w:val="00C84900"/>
    <w:rsid w:val="00C913B7"/>
    <w:rsid w:val="00C915DF"/>
    <w:rsid w:val="00DF2A73"/>
    <w:rsid w:val="00DF610C"/>
    <w:rsid w:val="00E26199"/>
    <w:rsid w:val="00E53CD8"/>
    <w:rsid w:val="00E6203D"/>
    <w:rsid w:val="00F24BAC"/>
    <w:rsid w:val="00F8104F"/>
    <w:rsid w:val="00F811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87F72"/>
  <w15:docId w15:val="{07B93E99-E3AD-424E-9CD4-81E79E7A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A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B37"/>
    <w:pPr>
      <w:ind w:left="720"/>
      <w:contextualSpacing/>
    </w:pPr>
  </w:style>
  <w:style w:type="paragraph" w:styleId="Header">
    <w:name w:val="header"/>
    <w:basedOn w:val="Normal"/>
    <w:link w:val="HeaderChar"/>
    <w:uiPriority w:val="99"/>
    <w:unhideWhenUsed/>
    <w:rsid w:val="001C0F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0F79"/>
  </w:style>
  <w:style w:type="paragraph" w:styleId="Footer">
    <w:name w:val="footer"/>
    <w:basedOn w:val="Normal"/>
    <w:link w:val="FooterChar"/>
    <w:uiPriority w:val="99"/>
    <w:unhideWhenUsed/>
    <w:rsid w:val="001C0F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0F79"/>
  </w:style>
  <w:style w:type="paragraph" w:styleId="FootnoteText">
    <w:name w:val="footnote text"/>
    <w:basedOn w:val="Normal"/>
    <w:link w:val="FootnoteTextChar"/>
    <w:uiPriority w:val="99"/>
    <w:semiHidden/>
    <w:unhideWhenUsed/>
    <w:rsid w:val="00042C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2CCA"/>
    <w:rPr>
      <w:sz w:val="20"/>
      <w:szCs w:val="20"/>
    </w:rPr>
  </w:style>
  <w:style w:type="character" w:styleId="FootnoteReference">
    <w:name w:val="footnote reference"/>
    <w:basedOn w:val="DefaultParagraphFont"/>
    <w:uiPriority w:val="99"/>
    <w:semiHidden/>
    <w:unhideWhenUsed/>
    <w:rsid w:val="00042CCA"/>
    <w:rPr>
      <w:vertAlign w:val="superscript"/>
    </w:rPr>
  </w:style>
  <w:style w:type="character" w:styleId="CommentReference">
    <w:name w:val="annotation reference"/>
    <w:basedOn w:val="DefaultParagraphFont"/>
    <w:uiPriority w:val="99"/>
    <w:semiHidden/>
    <w:unhideWhenUsed/>
    <w:rsid w:val="00C915DF"/>
    <w:rPr>
      <w:sz w:val="16"/>
      <w:szCs w:val="16"/>
    </w:rPr>
  </w:style>
  <w:style w:type="paragraph" w:styleId="CommentText">
    <w:name w:val="annotation text"/>
    <w:basedOn w:val="Normal"/>
    <w:link w:val="CommentTextChar"/>
    <w:uiPriority w:val="99"/>
    <w:semiHidden/>
    <w:unhideWhenUsed/>
    <w:rsid w:val="00C915DF"/>
    <w:pPr>
      <w:spacing w:line="240" w:lineRule="auto"/>
    </w:pPr>
    <w:rPr>
      <w:sz w:val="20"/>
      <w:szCs w:val="20"/>
    </w:rPr>
  </w:style>
  <w:style w:type="character" w:customStyle="1" w:styleId="CommentTextChar">
    <w:name w:val="Comment Text Char"/>
    <w:basedOn w:val="DefaultParagraphFont"/>
    <w:link w:val="CommentText"/>
    <w:uiPriority w:val="99"/>
    <w:semiHidden/>
    <w:rsid w:val="00C915DF"/>
    <w:rPr>
      <w:sz w:val="20"/>
      <w:szCs w:val="20"/>
    </w:rPr>
  </w:style>
  <w:style w:type="paragraph" w:styleId="CommentSubject">
    <w:name w:val="annotation subject"/>
    <w:basedOn w:val="CommentText"/>
    <w:next w:val="CommentText"/>
    <w:link w:val="CommentSubjectChar"/>
    <w:uiPriority w:val="99"/>
    <w:semiHidden/>
    <w:unhideWhenUsed/>
    <w:rsid w:val="00C915DF"/>
    <w:rPr>
      <w:b/>
      <w:bCs/>
    </w:rPr>
  </w:style>
  <w:style w:type="character" w:customStyle="1" w:styleId="CommentSubjectChar">
    <w:name w:val="Comment Subject Char"/>
    <w:basedOn w:val="CommentTextChar"/>
    <w:link w:val="CommentSubject"/>
    <w:uiPriority w:val="99"/>
    <w:semiHidden/>
    <w:rsid w:val="00C915DF"/>
    <w:rPr>
      <w:b/>
      <w:bCs/>
      <w:sz w:val="20"/>
      <w:szCs w:val="20"/>
    </w:rPr>
  </w:style>
  <w:style w:type="paragraph" w:styleId="BalloonText">
    <w:name w:val="Balloon Text"/>
    <w:basedOn w:val="Normal"/>
    <w:link w:val="BalloonTextChar"/>
    <w:uiPriority w:val="99"/>
    <w:semiHidden/>
    <w:unhideWhenUsed/>
    <w:rsid w:val="00C91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15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dc:creator>
  <cp:keywords/>
  <dc:description/>
  <cp:lastModifiedBy>Vicky Shirley</cp:lastModifiedBy>
  <cp:revision>7</cp:revision>
  <cp:lastPrinted>2021-05-11T14:35:00Z</cp:lastPrinted>
  <dcterms:created xsi:type="dcterms:W3CDTF">2021-02-08T16:56:00Z</dcterms:created>
  <dcterms:modified xsi:type="dcterms:W3CDTF">2021-05-22T12:38:00Z</dcterms:modified>
</cp:coreProperties>
</file>